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АКТ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УСТАНОВЛЕННОМ РАСХОЖДЕНИИ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КОЛИЧЕСТВУ И КАЧЕСТВУ ПРИ ПРИЕМКЕ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ТОВАРНО - МАТЕРИАЛЬНЫХ ЦЕННОСТЕЙ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ТОРГ-2)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ОБ УСТАНОВЛЕННОМ РАСХОЖДЕНИИ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ПО КОЛИЧЕСТВУ И КАЧЕСТВУ ПРИ ПРИЕМКЕ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ИМПОРТНЫХ ТОВАРОВ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(форма N ТОРГ-3)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Применяются для оформления приемки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ценностей, имеющих количественные и качественные расхождения по сравнению с данными сопроводительных документов поставщика. Являются юридическим основанием для предъявления претензии поставщику, отправителю.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Приемка товаров получателем по количеству, качеству и комплектности товаров от организации транспорта и почтовых отправлений от организаций связи оформляется актом в соответствии с правилами, действующими на транспорте и в организациях связи.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Акты о приемке товаров по количеству составляются в соответствии с фактическим наличием товаров данным, содержащимся в транспортных, сопроводительных или расчетных документах, а при приемке их по качеству и комплектности - требованиями к качеству товаров, предусмотренными в договоре или контракте.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Акты составляются по результатам приемки членами комиссии и экспертом организации, на которую возложено проведение экспертизы, с участием представителей организаций поставщика и получателя или представителем организации - получателя с участием компетентного представителя незаинтересованной организации.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Акты составляются отдельно по каждому поставщику на каждую партию товара, поступившую по одному транспортному документу.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материальные ценности, по которым не установлены расхождения по количеству и по качеству, в актах не перечисляются, о чем делается отметка в конце акта следующего содержания: "По остальным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материальным ценностям расхождений нет".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приемке </w:t>
      </w:r>
      <w:proofErr w:type="spellStart"/>
      <w:r>
        <w:rPr>
          <w:rFonts w:ascii="Calibri" w:hAnsi="Calibri" w:cs="Calibri"/>
        </w:rPr>
        <w:t>товарно</w:t>
      </w:r>
      <w:proofErr w:type="spellEnd"/>
      <w:r>
        <w:rPr>
          <w:rFonts w:ascii="Calibri" w:hAnsi="Calibri" w:cs="Calibri"/>
        </w:rPr>
        <w:t xml:space="preserve"> - материальных ценностей акты о приемке с приложением документов (счета - фактуры, накладные и т.д.) передаются в бухгалтерию под расписку и для направления претензионного письма поставщику или транспортной организации, доставившей груз.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 по форме N ТОРГ-2 составляется на отечественные товары в четырех экземплярах.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Акт по форме N ТОРГ-3 составляется на импортные товары в пяти экземплярах.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020D1" w:rsidRDefault="0000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("Альбом унифицированных форм первичной учетной документации по учету торговых операций" (формы утверждены Постановлением Госкомстата РФ от 25.12.1998 N 132))</w:t>
      </w:r>
    </w:p>
    <w:p w:rsidR="000020D1" w:rsidRDefault="000020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66BFC" w:rsidRDefault="00D66BFC"/>
    <w:sectPr w:rsidR="00D66BFC" w:rsidSect="004E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0D1"/>
    <w:rsid w:val="000020D1"/>
    <w:rsid w:val="00A82828"/>
    <w:rsid w:val="00D63605"/>
    <w:rsid w:val="00D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36474-5754-473D-B6DF-FDFCDF3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магазин Б.И.Н.К.О.</dc:creator>
  <cp:lastModifiedBy>Дмитрий</cp:lastModifiedBy>
  <cp:revision>2</cp:revision>
  <dcterms:created xsi:type="dcterms:W3CDTF">2016-04-14T07:32:00Z</dcterms:created>
  <dcterms:modified xsi:type="dcterms:W3CDTF">2016-04-14T07:32:00Z</dcterms:modified>
</cp:coreProperties>
</file>