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19" w:rsidRDefault="00F74819" w:rsidP="00F74819">
      <w:pPr>
        <w:autoSpaceDE w:val="0"/>
        <w:autoSpaceDN w:val="0"/>
        <w:adjustRightInd w:val="0"/>
        <w:spacing w:after="0" w:line="240" w:lineRule="auto"/>
        <w:jc w:val="center"/>
        <w:outlineLvl w:val="1"/>
        <w:rPr>
          <w:rFonts w:cs="Calibri"/>
        </w:rPr>
      </w:pPr>
      <w:bookmarkStart w:id="0" w:name="_GoBack"/>
      <w:bookmarkEnd w:id="0"/>
      <w:r>
        <w:rPr>
          <w:rFonts w:cs="Calibri"/>
        </w:rPr>
        <w:t>Указания</w:t>
      </w:r>
    </w:p>
    <w:p w:rsidR="00F74819" w:rsidRDefault="00F74819" w:rsidP="00F74819">
      <w:pPr>
        <w:autoSpaceDE w:val="0"/>
        <w:autoSpaceDN w:val="0"/>
        <w:adjustRightInd w:val="0"/>
        <w:spacing w:after="0" w:line="240" w:lineRule="auto"/>
        <w:jc w:val="center"/>
        <w:outlineLvl w:val="1"/>
        <w:rPr>
          <w:rFonts w:cs="Calibri"/>
        </w:rPr>
      </w:pPr>
      <w:r>
        <w:rPr>
          <w:rFonts w:cs="Calibri"/>
        </w:rPr>
        <w:t>по заполнению формы федерального статистического наблюдения</w:t>
      </w:r>
    </w:p>
    <w:p w:rsidR="00F74819" w:rsidRDefault="00F74819" w:rsidP="00F74819">
      <w:pPr>
        <w:autoSpaceDE w:val="0"/>
        <w:autoSpaceDN w:val="0"/>
        <w:adjustRightInd w:val="0"/>
        <w:spacing w:after="0" w:line="240" w:lineRule="auto"/>
        <w:ind w:firstLine="540"/>
        <w:jc w:val="both"/>
        <w:outlineLvl w:val="1"/>
        <w:rPr>
          <w:rFonts w:cs="Calibri"/>
        </w:rPr>
      </w:pP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1. Форму N 3-ТОРГ (ПМ) предоставляют юридические лица (коммерческие организации, организации потребительской кооперации), являющиеся малыми предприятиями (за исключением микропредприятий), с основным видом деятельности "Розничная торговля" (включая торговлю автотранспортными средствами и моторным топливом), по перечню, установленному территориальными органами Росстата</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В форму включаются сведения в целом по юридическому лицу.</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2. Заполненная форма предоставляется в территориальные органы Росстата по месту нахождения юридического лица. В случае, когда юридическое лицо не осуществляет деятельность по месту своего нахождения, форма предоставляется по месту фактического осуществления им деятельности.</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3. В случае осуществления деятельности на основании договора простого товарищества (договора о совместной деятельности) стоимость товаров, проданных товарищами в результате их совместной деятельности, при заполнении каждым из товарищей формы N 3-ТОРГ (ПМ), распределяется между товарищами пропорционально стоимости их вкладов в общее дело, если иное не предусмотрено договором простого товарищества или иным соглашением товарищей. Если стоимость этих товаров не может быть распределена между товарищами, то сведения по ним показывает на отдельной форме государственного статистического наблюдения товарищ, на которого возложено ведение учета общего имущества.</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4. Организации (комиссионеры, поверенные, агенты), осуществляющие сделки в розничной торговле в интересах другого лица на основе договоров комиссии, поручения либо агентских договоров, отражают фактическую стоимость товаров, реализованных населению. Комитенты (доверители, принципалы), являющиеся собственниками этих товаров, форму N 3-ТОРГ (ПМ) не заполняют, так как эти сведения предоставляются организацией (как правило, комиссионером), непосредственно осуществляющей продажу товаров населению.</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5.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В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В кодовой части юридическое лицо в обязательном порядке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6. В разделе 1 по строке "Всего" графам 4 и 5 показывается оборот розничной торговли (без учета оборота общественного питания) соответственно за отчетный период и соответствующий период предыдущего года. Оборот розничной торговли представляет собой выручку от продажи товаров населению для личного потребления или использования в домашнем хозяйстве за наличный расчет или оплаченных по кредитным карточкам, по расчетным чекам банков, по перечислениям со счетов вкладчиков, по поручению физического лица без открытия счета, посредством платежных карт, что также учитывается как продажа за наличный расчет. Стоимость товаров, проданных населению в кредит, по почте и по образцам, а также стоимость лекарственных средств, отпущенных аптеками отдельным категориям граждан бесплатно или по льготным рецептам, в оборот розничной торговли включается в размере полной стоимости.</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Не включается в оборот розничной торговли стоимость товаров, отпущенных через розничную торговую сеть юридическим лицам (в том числе организациям социальной сферы, спецпотребителям и т.п.) и индивидуальным предпринимателям.</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 xml:space="preserve">Организации (комиссионеры, поверенные, агенты), осуществляющие деятельность в интересах другого лица по договорам комиссии, поручения либо агентским договорам, стоимость </w:t>
      </w:r>
      <w:r>
        <w:rPr>
          <w:rFonts w:cs="Calibri"/>
        </w:rPr>
        <w:lastRenderedPageBreak/>
        <w:t>товаров, проданных населению, отражают по строке 01 в полном объеме. Комитенты, доверители, принципалы, являющиеся собственниками этих товаров, строку 01 не заполняют.</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Обязательным признаком операции, относимой к розничной торговле, является наличие кассового чека (счета) или иного заменяющего чек документа.</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Стоимость проданных населению товаров приводится в розничных ценах - фактических продажных ценах, включающих торговую наценку, налог на добавленную стоимость и аналогичные обязательные платежи.</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"Всего" графам 6 и 7 показываются запасы товаров, приобретенных на стороне и предназначенных для продажи населению. Оценка запасов осуществляется по средним ценам реализации на аналогичные товары, действовавшим в отчетном периоде и соответствующем периоде прошлого года, включая торговую наценку, налог на добавленную стоимость и аналогичные обязательные платежи. То есть запасы товаров для перепродажи, учитываемые на балансе организации по цене приобретения, при отражении по строкам 01 - 80 должны быть переоценены по средним ценам реализации на аналогичные товары, действовавшие в отчетном периоде и соответствующем периоде прошлого года. Данные о запасах товаров приводятся по всем местам хранения товаров (на складах, складах-холодильниках, в магазинах), включая арендованные. Не включаются в объем товарных запасов товары, принятые от населения на комиссию.</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Организации (комиссионеры, поверенные, агенты), осуществляющие деятельность в торговле в интересах другого лица по договорам комиссии, поручения либо агентским договорам, строки 01 - 80 не заполняют. Запасы товаров по указанным строкам отражают собственники этих товаров - организации, являющиеся комитентами, доверителями, принципалами.</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7. В разделе 1 по строкам 2 - 80 по графам 4 и 5 приводится расшифровка данных по строке "Всего", сведения о розничной продаже по товарным группам (товарам) в стоимостном выражении; по графам 6 и 7 - сведения о запасах по товарным группам (товарам) в стоимостном выражении.</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Данные по строке 01 должны быть равны сумме строк 02 и 38 по этим графам.</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Данные по строке 02 должны быть равны сумме строк 03, 08, 10, 14, 20 - 24, 26 - 37.</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Данные по строке 38 должны быть равны сумме строк 39 - 45, 48, 52 - 70, 72 - 77, 80.</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Ниже приводятся пояснения по заполнению отдельных строк:</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03 отражаются данные о розничной продаже и запасах свежего, охлажденного, мороженого или консервированного мяса животных, домашней птицы, мясных продуктов и консервов, мяса животных и птиц, являющихся объектами охоты (мясо дичи), субпродуктов из мяса животных, птицы, дичи.</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Данные по всем графам строки 03 должны быть больше или равны суммы строк 04 - 07.</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04 отражаются данные о розничной продаже и запасах говядины, свинины, телятины, баранины, козлятины, конины, мяса кроликов и прочих видов мяса животных. Данные о продаже и запасах субпродуктов из мяса животных по строке 04 не отражаются, а показываются только по строке 03.</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05 отражаются данные о розничной продаже и запасах мяса кур, цыплят, цесарок, гусей, уток, индеек и другой домашней птицы. Данные о продаже и запасах субпродуктов из мяса домашней птицы по строке 05 не отражаются, а показываются только по строке 03.</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06 отражаются данные о розничной продаже и запасах мясных продуктов, которые включают вареные, полукопченые, твердокопченые, и другие колбасные изделия, сосиски и сардельки, мясокопчености, мясные закуски, полуфабрикаты.</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08 отражаются данные о розничной продаже и запасах рыбы живой, охлажденной, мороженой, соленой, пряного посола, маринованной, копченой, сушено вяленой, балычных изделий, икры (весовой и баночной), ракообразных, моллюсков и прочих морепродуктов, рыбных консервов в масле, томатном соусе, натуральных рыбных консервов, рыборастительных консервов, пресервов рыбных из сельди, кильки, скумбрии и прочих видов рыбы и морепродуктов.</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Данные по всем графам строки 08 должны быть больше или равны строки 09.</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10 отражаются данные о розничной продаже и запасах животных и растительных масел, маргариновой продукции, майонеза.</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lastRenderedPageBreak/>
        <w:t>Данные по всем графам строки 10 должны быть больше или равны суммы строк 11 - 13.</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11 отражаются данные о розничной продаже и запасах сливочного масла (соленого, несоленого, вологодского, любительского, крестьянского, диетического и т.п.), топленого масла, масла с наполнителями (сырного, шоколадного и т.п.).</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12 отражаются данные о розничной продаже и запасах растительных масел рафинированных и нерафинированных: подсолнечного, арахисового, горчичного, соевого, кукурузного, кунжутного, льняного, оливкового, рапсового, салатного и др.</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14 отражаются данные о розничной продаже и запасах цельномолочной продукции, жирных сыров, молочных консервов, молочных сухих сублимированных консервов.</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Данные по всем графам строки 14 должны быть больше или равны суммы строк 15, 18, 19.</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15 отражаются данные о розничной продаже и запасах молока питьевого, молочных напитков без наполнителей и с наполнителями, кисломолочных продуктов и напитков (йогуртов, ряженки, кефира, простокваши, кумыса и т.п.), сливок, сметаны, творога, творожных сырков, творожной массы, творожных полуфабрикатов (вареников, сырников и т.п.).</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Данные по всем графам строки 15 должны быть больше или равны сумме строк 16 и 17.</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22 отражаются данные о розничной продаже и запасах мучных и сахаристых кондитерских изделий.</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35 отражаются данные о розничной продаже и запасах овощных и фруктовых соков, минеральной воды, бутилированной питьевой воды и прочих безалкогольных напитков.</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37 отражаются данные о розничной продаже и запасах жевательной резинки, пищевых добавок, биологически активных добавок, пряностей, специй и других пищевых продуктов, не включенных в другие строки.</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41 отражаются данные о розничной продаже и запасах косметических и парфюмерных товаров.</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43 отражаются данные о розничной продаже и запасах кастрюль, кофеварок, кофейников, кокотниц, сковородок, чайников и другой металлической посуды для тепловой обработки продуктов; ваз, креманок, масленок, салатников и другой металлической посуды для сервировки стола и приготовления холодных блюд; дуршлагов, лотков, мисок, ковшей, тарелок и другой металлической посуды для вспомогательных целей; ванн детских, корыт, столовых приборов и буфетных принадлежностей из нержавеющей стали, сплавов, алюминия, из сплавов цветных металлов (мельхиора и нейзильбера).</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44 отражаются данные о розничной продаже и запасах посуды столовой, чайной, кофейной, для специй, посуды кухонной и столовых принадлежностей, термосов, изделий художественно-декоративных, подарочных и сувенирных.</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45 отражаются данные о розничной продаже и запасах холодильников и морозильников, посудомоечных машин, бытовых стиральных и сушильных машин, бытового оборудования для приготовления пищи и нагревательных устройств, швейных машин, пылесосов и прочих электрических бытовых приборов.</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Данные по всем графам строки 45 должны быть больше или равны суммы строк 46 и 47.</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48 отражаются данные о розничной продаже и запасах аудиоаппаратуры, телевизоров, видеомагнитофонов, видеокамер, домашних кинотеатров.</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Данные по всем графам строки 48 должны быть больше или равны суммы строк 49 - 51.</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49 отражаются данные о розничной продаже и запасах аудиоаппаратуры, к которой относятся магнитофоны, магнитолы, деки, музыкальные центры, плееры, радиоприемники, тюнеры, усилители, эквалайзеры, колонки, диктофоны, автомобильная аудиоаппаратура, проигрыватели с лазерной оптической системой считывания для компакт-дисков, проигрыватели для грампластинок.</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50 отражаются данные о розничной продаже и запасах плазменных, проекционных, кинескопных телевизоров, LCD-телевизоров.</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51 отражаются данные о розничной продаже и запасах видеомагнитофонов.</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52 отражаются данные о розничной продаже и запасах видеодисков (DVD), компакт-дисков (CD), кассет с записями и без, пластинок.</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 xml:space="preserve">По строке 54 отражаются данные о розничной продаже и запасах лыжного инвентаря, инвентаря для водного спорта, принадлежностей для спортивного рыболовства и охоты, снарядов </w:t>
      </w:r>
      <w:r>
        <w:rPr>
          <w:rFonts w:cs="Calibri"/>
        </w:rPr>
        <w:lastRenderedPageBreak/>
        <w:t>и инвентаря для занятий физкультурой, легкой атлетикой, прочими видами спорта или для игр на открытом воздухе, специальной спортивной обуви (лыжные ботинки, футбольные бутсы, ботинки с прикрепленными коньками и т.п.). По строке 54 продажа и запасы спортивной одежды и обуви типа кроссовок не отражаются.</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56 отражаются данные о розничной продаже и запасах фотоаппаратов, объективов, вспышек, карт памяти, штативов, светофильтров, фоторамок цифровых, аккумуляторов, зарядных устройств, фотопленок и т.п.</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60 отражаются данные о розничной продаже и запасах книг, газет и журналов.</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64 отражаются данные о розничной продаже и запасах пальто, полупальто, плащей, курток, комбинезонов, костюмных изделий, пиджаков, жакетов, брюк, плательных изделий, юбок, блузок, жилетов, брючных комплектов и другой верхней одежды, включая верхний трикотаж.</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65 отражаются данные о розничной продаже и запасах трусов, панталон, кальсон, ночных сорочек, пижам, купальных и домашних халатов, комбинаций, нижних юбок, пеньюаров, маек, фуфаек и другого нательного белья, включая бельевой трикотаж.</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68 отражаются данные о розничной продаже и запасах кожаной обуви, кроме специальной спортивной обуви (лыжных ботинок, футбольных бутсов, ботинок с прикрепленными коньками, роликов и т.п.).</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69 отражаются данные о розничной продаже и запасах кирпича, цемента, щебня, гравия, песка, извести, гипса, бетонных смесей, труб керамических колодезных, черепицы, мастик, составов шпаклевочных и грунтовых и других строительных материалов. По строке 69 не отражаются продажа и запасы скобяных изделий, лакокрасочных материалов, ручных инструментов, строительной фурнитуры, садово-огородной техники и инвентаря, металлических и неметаллических строительных конструкций, сборных деревянных домиков. Сведения по перечисленным товарным позициям показываются по строке 80. Данные по линолеуму показываются по строке 61.</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70 отражаются данные о розничной продаже и запасах фармацевтических товаров, включая лекарственные средства, приготовленные аптеками, медицинских товаров, ортопедических изделий и приспособлений, кроме медицинской техники. Сведения по медицинской технике показываются по строке 80.</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75 отражаются данные о розничной продаже и запасах шин и прочих автомобильных деталей, узлов и принадлежностей как новых, так и бывших в употреблении, кроме автомобильных радиоприемников.</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76 отражаются данные о розничной продаже и запасах мотоциклов, мотороллеров, мопедов как новых, так и бывших в употреблении, кроме их деталей, узлов и принадлежностей, снегоходов.</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По строке 80 отражаются данные о розничной продаже и запасах непродовольственных товаров, не включенных в другие строки.</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8. В разделе 2 по строкам 81 - 95 показываются данные о продаже населению и запасах алкогольной продукции и пива в натуральном выражении в декалитрах (1 декалитр равен 10 литрам). Данные о запасах алкогольных напитков и пива отражаются по всем местам их хранения (на складах, складах-холодильниках, в магазинах), включая арендованные.</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Данные по графам 4 - 7 приводятся с одним десятичным знаком после запятой.</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Данные по всем графам строки 81 должны быть равны сумме строк 82 - 89.</w:t>
      </w:r>
    </w:p>
    <w:p w:rsidR="00F74819" w:rsidRDefault="00F74819" w:rsidP="00F74819">
      <w:pPr>
        <w:autoSpaceDE w:val="0"/>
        <w:autoSpaceDN w:val="0"/>
        <w:adjustRightInd w:val="0"/>
        <w:spacing w:after="0" w:line="240" w:lineRule="auto"/>
        <w:ind w:firstLine="540"/>
        <w:jc w:val="both"/>
        <w:outlineLvl w:val="1"/>
        <w:rPr>
          <w:rFonts w:cs="Calibri"/>
        </w:rPr>
      </w:pPr>
      <w:r>
        <w:rPr>
          <w:rFonts w:cs="Calibri"/>
        </w:rPr>
        <w:t>Данные по всем графам строки 90 должны быть равны сумме строк 91 - 94.</w:t>
      </w:r>
    </w:p>
    <w:p w:rsidR="008E7AF7" w:rsidRDefault="008E7AF7"/>
    <w:sectPr w:rsidR="008E7AF7" w:rsidSect="00F74819">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819"/>
    <w:rsid w:val="00001CBD"/>
    <w:rsid w:val="00002237"/>
    <w:rsid w:val="00005DC3"/>
    <w:rsid w:val="000111AD"/>
    <w:rsid w:val="00014000"/>
    <w:rsid w:val="00023E76"/>
    <w:rsid w:val="00024936"/>
    <w:rsid w:val="000317C2"/>
    <w:rsid w:val="00032E5A"/>
    <w:rsid w:val="000376AF"/>
    <w:rsid w:val="00042F44"/>
    <w:rsid w:val="00044FFA"/>
    <w:rsid w:val="0006044F"/>
    <w:rsid w:val="000607E6"/>
    <w:rsid w:val="00061EE7"/>
    <w:rsid w:val="00065D7B"/>
    <w:rsid w:val="00067DCD"/>
    <w:rsid w:val="00070985"/>
    <w:rsid w:val="00075E6D"/>
    <w:rsid w:val="00077A96"/>
    <w:rsid w:val="00083C6B"/>
    <w:rsid w:val="00091012"/>
    <w:rsid w:val="000915C4"/>
    <w:rsid w:val="00095ABD"/>
    <w:rsid w:val="000A4DF5"/>
    <w:rsid w:val="000A65B1"/>
    <w:rsid w:val="000B143D"/>
    <w:rsid w:val="000B1959"/>
    <w:rsid w:val="000B71FB"/>
    <w:rsid w:val="000C57C4"/>
    <w:rsid w:val="000D007F"/>
    <w:rsid w:val="000D1115"/>
    <w:rsid w:val="000D1369"/>
    <w:rsid w:val="000D1E58"/>
    <w:rsid w:val="000D3099"/>
    <w:rsid w:val="000E1A82"/>
    <w:rsid w:val="000E295A"/>
    <w:rsid w:val="000E2A71"/>
    <w:rsid w:val="000E3C48"/>
    <w:rsid w:val="000F118E"/>
    <w:rsid w:val="000F322F"/>
    <w:rsid w:val="000F4835"/>
    <w:rsid w:val="000F59D9"/>
    <w:rsid w:val="0010673E"/>
    <w:rsid w:val="0010743B"/>
    <w:rsid w:val="00110CDB"/>
    <w:rsid w:val="0011755D"/>
    <w:rsid w:val="00121947"/>
    <w:rsid w:val="0012283B"/>
    <w:rsid w:val="00130960"/>
    <w:rsid w:val="00130A91"/>
    <w:rsid w:val="00135AFB"/>
    <w:rsid w:val="0014098E"/>
    <w:rsid w:val="001431AC"/>
    <w:rsid w:val="001450FD"/>
    <w:rsid w:val="001514CC"/>
    <w:rsid w:val="0015170C"/>
    <w:rsid w:val="00151AA5"/>
    <w:rsid w:val="0015268D"/>
    <w:rsid w:val="00160EA0"/>
    <w:rsid w:val="001627B0"/>
    <w:rsid w:val="00163C6C"/>
    <w:rsid w:val="0017337D"/>
    <w:rsid w:val="00173ABD"/>
    <w:rsid w:val="00176396"/>
    <w:rsid w:val="00180FF9"/>
    <w:rsid w:val="0019156E"/>
    <w:rsid w:val="001A02D0"/>
    <w:rsid w:val="001A2234"/>
    <w:rsid w:val="001A3738"/>
    <w:rsid w:val="001A3942"/>
    <w:rsid w:val="001A450C"/>
    <w:rsid w:val="001A52BF"/>
    <w:rsid w:val="001A6C47"/>
    <w:rsid w:val="001A6C82"/>
    <w:rsid w:val="001C6770"/>
    <w:rsid w:val="001C718D"/>
    <w:rsid w:val="001D2613"/>
    <w:rsid w:val="001D45A9"/>
    <w:rsid w:val="001D4B75"/>
    <w:rsid w:val="001D684D"/>
    <w:rsid w:val="001E0C64"/>
    <w:rsid w:val="001E30A4"/>
    <w:rsid w:val="001E3D37"/>
    <w:rsid w:val="001E4B2A"/>
    <w:rsid w:val="001F6A94"/>
    <w:rsid w:val="001F7338"/>
    <w:rsid w:val="002051F8"/>
    <w:rsid w:val="0021183C"/>
    <w:rsid w:val="00217959"/>
    <w:rsid w:val="00221718"/>
    <w:rsid w:val="00222BB2"/>
    <w:rsid w:val="00224F4A"/>
    <w:rsid w:val="00225771"/>
    <w:rsid w:val="00225894"/>
    <w:rsid w:val="00225EA6"/>
    <w:rsid w:val="00232563"/>
    <w:rsid w:val="00232DD4"/>
    <w:rsid w:val="0023401C"/>
    <w:rsid w:val="0023774C"/>
    <w:rsid w:val="002517E0"/>
    <w:rsid w:val="00260649"/>
    <w:rsid w:val="0027367D"/>
    <w:rsid w:val="002749A4"/>
    <w:rsid w:val="00281542"/>
    <w:rsid w:val="00282B07"/>
    <w:rsid w:val="00287FE0"/>
    <w:rsid w:val="00294CE8"/>
    <w:rsid w:val="0029780F"/>
    <w:rsid w:val="002A5228"/>
    <w:rsid w:val="002A53BE"/>
    <w:rsid w:val="002A712B"/>
    <w:rsid w:val="002A7752"/>
    <w:rsid w:val="002A7784"/>
    <w:rsid w:val="002B6D56"/>
    <w:rsid w:val="002C221B"/>
    <w:rsid w:val="002D26E5"/>
    <w:rsid w:val="002D2B1D"/>
    <w:rsid w:val="002D4035"/>
    <w:rsid w:val="002D61FB"/>
    <w:rsid w:val="002E2B6D"/>
    <w:rsid w:val="002E4FCC"/>
    <w:rsid w:val="002F46EA"/>
    <w:rsid w:val="002F4E40"/>
    <w:rsid w:val="002F71B6"/>
    <w:rsid w:val="00304263"/>
    <w:rsid w:val="00314190"/>
    <w:rsid w:val="0031623A"/>
    <w:rsid w:val="00336DAE"/>
    <w:rsid w:val="00340843"/>
    <w:rsid w:val="00350C5C"/>
    <w:rsid w:val="0035337F"/>
    <w:rsid w:val="00353B6F"/>
    <w:rsid w:val="00357884"/>
    <w:rsid w:val="00365084"/>
    <w:rsid w:val="0036526A"/>
    <w:rsid w:val="00371E4F"/>
    <w:rsid w:val="00381B71"/>
    <w:rsid w:val="00383CB8"/>
    <w:rsid w:val="00386A62"/>
    <w:rsid w:val="00387534"/>
    <w:rsid w:val="00392447"/>
    <w:rsid w:val="003A183C"/>
    <w:rsid w:val="003A7CDB"/>
    <w:rsid w:val="003B5B33"/>
    <w:rsid w:val="003C4175"/>
    <w:rsid w:val="003D17AE"/>
    <w:rsid w:val="003D3786"/>
    <w:rsid w:val="003D7D9F"/>
    <w:rsid w:val="003E48EC"/>
    <w:rsid w:val="003E50F2"/>
    <w:rsid w:val="003F0702"/>
    <w:rsid w:val="003F09DD"/>
    <w:rsid w:val="003F7CD2"/>
    <w:rsid w:val="0040124F"/>
    <w:rsid w:val="00401332"/>
    <w:rsid w:val="0040171B"/>
    <w:rsid w:val="00403B38"/>
    <w:rsid w:val="00412068"/>
    <w:rsid w:val="00413B4C"/>
    <w:rsid w:val="00415553"/>
    <w:rsid w:val="0042027C"/>
    <w:rsid w:val="00420C19"/>
    <w:rsid w:val="00422A53"/>
    <w:rsid w:val="004268B9"/>
    <w:rsid w:val="00427177"/>
    <w:rsid w:val="00436111"/>
    <w:rsid w:val="00437E22"/>
    <w:rsid w:val="0044552C"/>
    <w:rsid w:val="0044570C"/>
    <w:rsid w:val="00447CE1"/>
    <w:rsid w:val="00450191"/>
    <w:rsid w:val="0045454C"/>
    <w:rsid w:val="004659A8"/>
    <w:rsid w:val="00465D0F"/>
    <w:rsid w:val="00476F85"/>
    <w:rsid w:val="00477BB1"/>
    <w:rsid w:val="0048150F"/>
    <w:rsid w:val="00485701"/>
    <w:rsid w:val="00490EC9"/>
    <w:rsid w:val="00491066"/>
    <w:rsid w:val="00491301"/>
    <w:rsid w:val="004923D2"/>
    <w:rsid w:val="00494863"/>
    <w:rsid w:val="00496A0A"/>
    <w:rsid w:val="004A60FB"/>
    <w:rsid w:val="004A6446"/>
    <w:rsid w:val="004A64D7"/>
    <w:rsid w:val="004A6C3B"/>
    <w:rsid w:val="004A702C"/>
    <w:rsid w:val="004B0306"/>
    <w:rsid w:val="004B17DC"/>
    <w:rsid w:val="004B362E"/>
    <w:rsid w:val="004B3B7B"/>
    <w:rsid w:val="004B5A2B"/>
    <w:rsid w:val="004B5BD3"/>
    <w:rsid w:val="004B7899"/>
    <w:rsid w:val="004C18E6"/>
    <w:rsid w:val="004C2B49"/>
    <w:rsid w:val="004C37DD"/>
    <w:rsid w:val="004D2DAC"/>
    <w:rsid w:val="004D3A8F"/>
    <w:rsid w:val="004E3312"/>
    <w:rsid w:val="004F1330"/>
    <w:rsid w:val="004F6514"/>
    <w:rsid w:val="0050143C"/>
    <w:rsid w:val="00503BEE"/>
    <w:rsid w:val="0050703B"/>
    <w:rsid w:val="00511716"/>
    <w:rsid w:val="00515E7F"/>
    <w:rsid w:val="005174E1"/>
    <w:rsid w:val="005206E8"/>
    <w:rsid w:val="00520B4E"/>
    <w:rsid w:val="00521B47"/>
    <w:rsid w:val="005247BB"/>
    <w:rsid w:val="00524FF6"/>
    <w:rsid w:val="00525972"/>
    <w:rsid w:val="005301CE"/>
    <w:rsid w:val="00542CC6"/>
    <w:rsid w:val="00544513"/>
    <w:rsid w:val="005451FF"/>
    <w:rsid w:val="00547BD7"/>
    <w:rsid w:val="005510B3"/>
    <w:rsid w:val="005530FC"/>
    <w:rsid w:val="0055465F"/>
    <w:rsid w:val="00556D43"/>
    <w:rsid w:val="00557A38"/>
    <w:rsid w:val="00560554"/>
    <w:rsid w:val="00561D53"/>
    <w:rsid w:val="005631EE"/>
    <w:rsid w:val="00563BDA"/>
    <w:rsid w:val="00563DC3"/>
    <w:rsid w:val="00573EF3"/>
    <w:rsid w:val="00573F92"/>
    <w:rsid w:val="005757B1"/>
    <w:rsid w:val="005765E1"/>
    <w:rsid w:val="005767D6"/>
    <w:rsid w:val="00580C01"/>
    <w:rsid w:val="00586819"/>
    <w:rsid w:val="005909A3"/>
    <w:rsid w:val="00590DD5"/>
    <w:rsid w:val="00593558"/>
    <w:rsid w:val="005A32B2"/>
    <w:rsid w:val="005A358C"/>
    <w:rsid w:val="005B4CC4"/>
    <w:rsid w:val="005C26F0"/>
    <w:rsid w:val="005C426E"/>
    <w:rsid w:val="005E230C"/>
    <w:rsid w:val="005E2499"/>
    <w:rsid w:val="005E5D27"/>
    <w:rsid w:val="005E6098"/>
    <w:rsid w:val="005F23FE"/>
    <w:rsid w:val="005F2558"/>
    <w:rsid w:val="005F3D90"/>
    <w:rsid w:val="00600FE3"/>
    <w:rsid w:val="0060794C"/>
    <w:rsid w:val="006135AC"/>
    <w:rsid w:val="006151AF"/>
    <w:rsid w:val="00623F1F"/>
    <w:rsid w:val="006310A5"/>
    <w:rsid w:val="00631DFC"/>
    <w:rsid w:val="00637419"/>
    <w:rsid w:val="00650882"/>
    <w:rsid w:val="00657B2A"/>
    <w:rsid w:val="006602F8"/>
    <w:rsid w:val="0066576D"/>
    <w:rsid w:val="006904B1"/>
    <w:rsid w:val="006915C7"/>
    <w:rsid w:val="0069242C"/>
    <w:rsid w:val="006A132D"/>
    <w:rsid w:val="006A3770"/>
    <w:rsid w:val="006A6F34"/>
    <w:rsid w:val="006B6C15"/>
    <w:rsid w:val="006C068D"/>
    <w:rsid w:val="006C06C7"/>
    <w:rsid w:val="006C20FA"/>
    <w:rsid w:val="006C52F2"/>
    <w:rsid w:val="006C63CB"/>
    <w:rsid w:val="006D2259"/>
    <w:rsid w:val="006D2260"/>
    <w:rsid w:val="006E2078"/>
    <w:rsid w:val="006E4662"/>
    <w:rsid w:val="006E4B4D"/>
    <w:rsid w:val="006E6CCD"/>
    <w:rsid w:val="006F2449"/>
    <w:rsid w:val="006F43F0"/>
    <w:rsid w:val="006F5DD0"/>
    <w:rsid w:val="00705261"/>
    <w:rsid w:val="007061B6"/>
    <w:rsid w:val="0071767D"/>
    <w:rsid w:val="007221E4"/>
    <w:rsid w:val="00731FC5"/>
    <w:rsid w:val="00732C1F"/>
    <w:rsid w:val="007414A5"/>
    <w:rsid w:val="00756BED"/>
    <w:rsid w:val="007739F4"/>
    <w:rsid w:val="00776FE8"/>
    <w:rsid w:val="00777202"/>
    <w:rsid w:val="00780782"/>
    <w:rsid w:val="007914BC"/>
    <w:rsid w:val="007954A5"/>
    <w:rsid w:val="00796489"/>
    <w:rsid w:val="007B3186"/>
    <w:rsid w:val="007B31DC"/>
    <w:rsid w:val="007B6039"/>
    <w:rsid w:val="007C140F"/>
    <w:rsid w:val="007C5315"/>
    <w:rsid w:val="007C552A"/>
    <w:rsid w:val="007C59A0"/>
    <w:rsid w:val="007D134F"/>
    <w:rsid w:val="007D218E"/>
    <w:rsid w:val="007E4CB9"/>
    <w:rsid w:val="007F26FB"/>
    <w:rsid w:val="007F3249"/>
    <w:rsid w:val="008039CD"/>
    <w:rsid w:val="008040D5"/>
    <w:rsid w:val="00805FCE"/>
    <w:rsid w:val="0080601B"/>
    <w:rsid w:val="00812F41"/>
    <w:rsid w:val="00815028"/>
    <w:rsid w:val="00815749"/>
    <w:rsid w:val="0081619E"/>
    <w:rsid w:val="00824E52"/>
    <w:rsid w:val="008250D3"/>
    <w:rsid w:val="00827C97"/>
    <w:rsid w:val="00833639"/>
    <w:rsid w:val="00833A04"/>
    <w:rsid w:val="00834CB7"/>
    <w:rsid w:val="00837F4B"/>
    <w:rsid w:val="00842F02"/>
    <w:rsid w:val="00850C1E"/>
    <w:rsid w:val="008533B8"/>
    <w:rsid w:val="008534DC"/>
    <w:rsid w:val="008549D0"/>
    <w:rsid w:val="0085585B"/>
    <w:rsid w:val="008572AB"/>
    <w:rsid w:val="008601DE"/>
    <w:rsid w:val="00860E9B"/>
    <w:rsid w:val="00862D1B"/>
    <w:rsid w:val="0086559E"/>
    <w:rsid w:val="0086599E"/>
    <w:rsid w:val="008701B3"/>
    <w:rsid w:val="00872B59"/>
    <w:rsid w:val="008741FA"/>
    <w:rsid w:val="008751B5"/>
    <w:rsid w:val="008770E8"/>
    <w:rsid w:val="008811DE"/>
    <w:rsid w:val="008919E5"/>
    <w:rsid w:val="00891B0A"/>
    <w:rsid w:val="00891FDF"/>
    <w:rsid w:val="0089290A"/>
    <w:rsid w:val="00895298"/>
    <w:rsid w:val="008956E2"/>
    <w:rsid w:val="008A068B"/>
    <w:rsid w:val="008A15F1"/>
    <w:rsid w:val="008A397D"/>
    <w:rsid w:val="008A6E2F"/>
    <w:rsid w:val="008B3071"/>
    <w:rsid w:val="008B3F35"/>
    <w:rsid w:val="008C0322"/>
    <w:rsid w:val="008D2E69"/>
    <w:rsid w:val="008E120D"/>
    <w:rsid w:val="008E2F48"/>
    <w:rsid w:val="008E6D0D"/>
    <w:rsid w:val="008E7211"/>
    <w:rsid w:val="008E7AF7"/>
    <w:rsid w:val="009038DC"/>
    <w:rsid w:val="00906879"/>
    <w:rsid w:val="009079ED"/>
    <w:rsid w:val="0091107A"/>
    <w:rsid w:val="00926F2B"/>
    <w:rsid w:val="009310FD"/>
    <w:rsid w:val="00934411"/>
    <w:rsid w:val="0093530A"/>
    <w:rsid w:val="0093642F"/>
    <w:rsid w:val="00941780"/>
    <w:rsid w:val="00942073"/>
    <w:rsid w:val="009433F6"/>
    <w:rsid w:val="009436F0"/>
    <w:rsid w:val="0094594E"/>
    <w:rsid w:val="00946BD8"/>
    <w:rsid w:val="009547D8"/>
    <w:rsid w:val="00954D07"/>
    <w:rsid w:val="0096136B"/>
    <w:rsid w:val="009616F7"/>
    <w:rsid w:val="00962D3C"/>
    <w:rsid w:val="0096650C"/>
    <w:rsid w:val="00967FD6"/>
    <w:rsid w:val="00972348"/>
    <w:rsid w:val="0097369B"/>
    <w:rsid w:val="009754F2"/>
    <w:rsid w:val="00976B9D"/>
    <w:rsid w:val="00987A45"/>
    <w:rsid w:val="00990EEB"/>
    <w:rsid w:val="009912E0"/>
    <w:rsid w:val="0099217A"/>
    <w:rsid w:val="0099347C"/>
    <w:rsid w:val="00993EAC"/>
    <w:rsid w:val="009948CB"/>
    <w:rsid w:val="009A0C2F"/>
    <w:rsid w:val="009A317C"/>
    <w:rsid w:val="009B1D7F"/>
    <w:rsid w:val="009B7865"/>
    <w:rsid w:val="009C2EE5"/>
    <w:rsid w:val="009C7457"/>
    <w:rsid w:val="009D01AD"/>
    <w:rsid w:val="009D1770"/>
    <w:rsid w:val="009D1CA2"/>
    <w:rsid w:val="009D2181"/>
    <w:rsid w:val="009D25B0"/>
    <w:rsid w:val="009D4674"/>
    <w:rsid w:val="009D4B72"/>
    <w:rsid w:val="009D4D91"/>
    <w:rsid w:val="009D64AC"/>
    <w:rsid w:val="009E1BDA"/>
    <w:rsid w:val="009E68EA"/>
    <w:rsid w:val="009E7180"/>
    <w:rsid w:val="009F4AE8"/>
    <w:rsid w:val="009F53B6"/>
    <w:rsid w:val="00A03ACA"/>
    <w:rsid w:val="00A03ACB"/>
    <w:rsid w:val="00A13F73"/>
    <w:rsid w:val="00A20BF2"/>
    <w:rsid w:val="00A22C0E"/>
    <w:rsid w:val="00A3767D"/>
    <w:rsid w:val="00A3795F"/>
    <w:rsid w:val="00A44255"/>
    <w:rsid w:val="00A462C8"/>
    <w:rsid w:val="00A46925"/>
    <w:rsid w:val="00A46EE6"/>
    <w:rsid w:val="00A50652"/>
    <w:rsid w:val="00A50DAA"/>
    <w:rsid w:val="00A5370F"/>
    <w:rsid w:val="00A5779C"/>
    <w:rsid w:val="00A57A13"/>
    <w:rsid w:val="00A62131"/>
    <w:rsid w:val="00A81C0A"/>
    <w:rsid w:val="00A82AAF"/>
    <w:rsid w:val="00A82B95"/>
    <w:rsid w:val="00A82D44"/>
    <w:rsid w:val="00A82F5A"/>
    <w:rsid w:val="00A834FB"/>
    <w:rsid w:val="00A84746"/>
    <w:rsid w:val="00A853AF"/>
    <w:rsid w:val="00A87312"/>
    <w:rsid w:val="00A92F60"/>
    <w:rsid w:val="00AA4581"/>
    <w:rsid w:val="00AB1B33"/>
    <w:rsid w:val="00AB256A"/>
    <w:rsid w:val="00AB7B27"/>
    <w:rsid w:val="00AD027B"/>
    <w:rsid w:val="00AD6283"/>
    <w:rsid w:val="00AD7EA7"/>
    <w:rsid w:val="00AE10A8"/>
    <w:rsid w:val="00AE317A"/>
    <w:rsid w:val="00AE63A2"/>
    <w:rsid w:val="00AF0748"/>
    <w:rsid w:val="00AF4305"/>
    <w:rsid w:val="00AF5891"/>
    <w:rsid w:val="00B01CB3"/>
    <w:rsid w:val="00B042D9"/>
    <w:rsid w:val="00B046B5"/>
    <w:rsid w:val="00B05B46"/>
    <w:rsid w:val="00B12B60"/>
    <w:rsid w:val="00B1328A"/>
    <w:rsid w:val="00B14E74"/>
    <w:rsid w:val="00B16F11"/>
    <w:rsid w:val="00B2366B"/>
    <w:rsid w:val="00B24950"/>
    <w:rsid w:val="00B2515B"/>
    <w:rsid w:val="00B264CE"/>
    <w:rsid w:val="00B35064"/>
    <w:rsid w:val="00B35C1A"/>
    <w:rsid w:val="00B36394"/>
    <w:rsid w:val="00B37A3C"/>
    <w:rsid w:val="00B4036D"/>
    <w:rsid w:val="00B43D3F"/>
    <w:rsid w:val="00B46CA5"/>
    <w:rsid w:val="00B47318"/>
    <w:rsid w:val="00B52F6A"/>
    <w:rsid w:val="00B5302A"/>
    <w:rsid w:val="00B60B23"/>
    <w:rsid w:val="00B63148"/>
    <w:rsid w:val="00B655A8"/>
    <w:rsid w:val="00B65C0A"/>
    <w:rsid w:val="00B66820"/>
    <w:rsid w:val="00B70140"/>
    <w:rsid w:val="00B70D21"/>
    <w:rsid w:val="00B7234D"/>
    <w:rsid w:val="00B740FC"/>
    <w:rsid w:val="00B7469D"/>
    <w:rsid w:val="00B74F89"/>
    <w:rsid w:val="00B76429"/>
    <w:rsid w:val="00B77AD2"/>
    <w:rsid w:val="00B82F12"/>
    <w:rsid w:val="00BA3087"/>
    <w:rsid w:val="00BA631E"/>
    <w:rsid w:val="00BA793C"/>
    <w:rsid w:val="00BB0229"/>
    <w:rsid w:val="00BB4600"/>
    <w:rsid w:val="00BB6650"/>
    <w:rsid w:val="00BB71C1"/>
    <w:rsid w:val="00BB7974"/>
    <w:rsid w:val="00BB7AD6"/>
    <w:rsid w:val="00BC3A51"/>
    <w:rsid w:val="00BD2C67"/>
    <w:rsid w:val="00BD3B13"/>
    <w:rsid w:val="00BE5B1E"/>
    <w:rsid w:val="00BF5B4D"/>
    <w:rsid w:val="00C0057E"/>
    <w:rsid w:val="00C02D64"/>
    <w:rsid w:val="00C04B4F"/>
    <w:rsid w:val="00C21884"/>
    <w:rsid w:val="00C238CD"/>
    <w:rsid w:val="00C33037"/>
    <w:rsid w:val="00C37E62"/>
    <w:rsid w:val="00C46691"/>
    <w:rsid w:val="00C47F1E"/>
    <w:rsid w:val="00C506E4"/>
    <w:rsid w:val="00C53AE2"/>
    <w:rsid w:val="00C53EB9"/>
    <w:rsid w:val="00C64178"/>
    <w:rsid w:val="00C661E5"/>
    <w:rsid w:val="00C66350"/>
    <w:rsid w:val="00C6702F"/>
    <w:rsid w:val="00C70D3C"/>
    <w:rsid w:val="00C75C16"/>
    <w:rsid w:val="00C8123D"/>
    <w:rsid w:val="00C82E4B"/>
    <w:rsid w:val="00C83F7A"/>
    <w:rsid w:val="00C942B1"/>
    <w:rsid w:val="00C9505F"/>
    <w:rsid w:val="00C977CA"/>
    <w:rsid w:val="00CA12A4"/>
    <w:rsid w:val="00CA177E"/>
    <w:rsid w:val="00CA21B7"/>
    <w:rsid w:val="00CA3C76"/>
    <w:rsid w:val="00CA657D"/>
    <w:rsid w:val="00CA76F1"/>
    <w:rsid w:val="00CB0047"/>
    <w:rsid w:val="00CB1A96"/>
    <w:rsid w:val="00CB1FDC"/>
    <w:rsid w:val="00CB30AB"/>
    <w:rsid w:val="00CB346F"/>
    <w:rsid w:val="00CB7BE1"/>
    <w:rsid w:val="00CC0FA9"/>
    <w:rsid w:val="00CC18C8"/>
    <w:rsid w:val="00CC1E7F"/>
    <w:rsid w:val="00CC59FB"/>
    <w:rsid w:val="00CE09F4"/>
    <w:rsid w:val="00CE28D1"/>
    <w:rsid w:val="00CE2A5E"/>
    <w:rsid w:val="00CE3DA4"/>
    <w:rsid w:val="00CE657A"/>
    <w:rsid w:val="00CF0667"/>
    <w:rsid w:val="00CF0985"/>
    <w:rsid w:val="00CF11F1"/>
    <w:rsid w:val="00CF1FE4"/>
    <w:rsid w:val="00CF4F4F"/>
    <w:rsid w:val="00D05118"/>
    <w:rsid w:val="00D10B22"/>
    <w:rsid w:val="00D1492F"/>
    <w:rsid w:val="00D153C2"/>
    <w:rsid w:val="00D15E28"/>
    <w:rsid w:val="00D15EEF"/>
    <w:rsid w:val="00D20784"/>
    <w:rsid w:val="00D218EF"/>
    <w:rsid w:val="00D31EC4"/>
    <w:rsid w:val="00D3238E"/>
    <w:rsid w:val="00D34B6A"/>
    <w:rsid w:val="00D40AC6"/>
    <w:rsid w:val="00D40B77"/>
    <w:rsid w:val="00D4318F"/>
    <w:rsid w:val="00D440A0"/>
    <w:rsid w:val="00D4578B"/>
    <w:rsid w:val="00D51152"/>
    <w:rsid w:val="00D55D13"/>
    <w:rsid w:val="00D612E5"/>
    <w:rsid w:val="00D657AB"/>
    <w:rsid w:val="00D760E6"/>
    <w:rsid w:val="00D855D3"/>
    <w:rsid w:val="00D86130"/>
    <w:rsid w:val="00D93185"/>
    <w:rsid w:val="00D97990"/>
    <w:rsid w:val="00DA5B38"/>
    <w:rsid w:val="00DB1796"/>
    <w:rsid w:val="00DB1A4E"/>
    <w:rsid w:val="00DB1E43"/>
    <w:rsid w:val="00DB5855"/>
    <w:rsid w:val="00DB626A"/>
    <w:rsid w:val="00DB66D9"/>
    <w:rsid w:val="00DC19AC"/>
    <w:rsid w:val="00DC4AD3"/>
    <w:rsid w:val="00DC61C4"/>
    <w:rsid w:val="00DD79CC"/>
    <w:rsid w:val="00DE300B"/>
    <w:rsid w:val="00DE3389"/>
    <w:rsid w:val="00DE3B5D"/>
    <w:rsid w:val="00DE569B"/>
    <w:rsid w:val="00DE5B99"/>
    <w:rsid w:val="00DE6732"/>
    <w:rsid w:val="00DF0130"/>
    <w:rsid w:val="00DF4A6B"/>
    <w:rsid w:val="00DF6809"/>
    <w:rsid w:val="00DF780B"/>
    <w:rsid w:val="00DF78F8"/>
    <w:rsid w:val="00E00813"/>
    <w:rsid w:val="00E00BDA"/>
    <w:rsid w:val="00E02DFB"/>
    <w:rsid w:val="00E116D3"/>
    <w:rsid w:val="00E17B64"/>
    <w:rsid w:val="00E205A7"/>
    <w:rsid w:val="00E210E0"/>
    <w:rsid w:val="00E21899"/>
    <w:rsid w:val="00E22757"/>
    <w:rsid w:val="00E241F7"/>
    <w:rsid w:val="00E3016F"/>
    <w:rsid w:val="00E31CC2"/>
    <w:rsid w:val="00E32205"/>
    <w:rsid w:val="00E34A1D"/>
    <w:rsid w:val="00E37CCE"/>
    <w:rsid w:val="00E420AE"/>
    <w:rsid w:val="00E45C87"/>
    <w:rsid w:val="00E45FC3"/>
    <w:rsid w:val="00E54B55"/>
    <w:rsid w:val="00E55B76"/>
    <w:rsid w:val="00E606F0"/>
    <w:rsid w:val="00E625BC"/>
    <w:rsid w:val="00E640C3"/>
    <w:rsid w:val="00E67A5C"/>
    <w:rsid w:val="00E71163"/>
    <w:rsid w:val="00E7659D"/>
    <w:rsid w:val="00E84AAE"/>
    <w:rsid w:val="00E94846"/>
    <w:rsid w:val="00E94AD4"/>
    <w:rsid w:val="00E96E35"/>
    <w:rsid w:val="00E97491"/>
    <w:rsid w:val="00EA0EF8"/>
    <w:rsid w:val="00EA2A3E"/>
    <w:rsid w:val="00EA4B4C"/>
    <w:rsid w:val="00EA5A93"/>
    <w:rsid w:val="00EA7B64"/>
    <w:rsid w:val="00EB1408"/>
    <w:rsid w:val="00EB61FC"/>
    <w:rsid w:val="00EC130E"/>
    <w:rsid w:val="00EC4EA5"/>
    <w:rsid w:val="00ED2AFC"/>
    <w:rsid w:val="00ED524D"/>
    <w:rsid w:val="00EF40E1"/>
    <w:rsid w:val="00EF703C"/>
    <w:rsid w:val="00F02C7B"/>
    <w:rsid w:val="00F0539F"/>
    <w:rsid w:val="00F058A3"/>
    <w:rsid w:val="00F07935"/>
    <w:rsid w:val="00F167AD"/>
    <w:rsid w:val="00F17145"/>
    <w:rsid w:val="00F238D7"/>
    <w:rsid w:val="00F23923"/>
    <w:rsid w:val="00F239CD"/>
    <w:rsid w:val="00F24A81"/>
    <w:rsid w:val="00F24AAB"/>
    <w:rsid w:val="00F301AC"/>
    <w:rsid w:val="00F3363A"/>
    <w:rsid w:val="00F35E61"/>
    <w:rsid w:val="00F40700"/>
    <w:rsid w:val="00F4596E"/>
    <w:rsid w:val="00F51C80"/>
    <w:rsid w:val="00F53817"/>
    <w:rsid w:val="00F5532A"/>
    <w:rsid w:val="00F6075F"/>
    <w:rsid w:val="00F61685"/>
    <w:rsid w:val="00F62237"/>
    <w:rsid w:val="00F7464B"/>
    <w:rsid w:val="00F74819"/>
    <w:rsid w:val="00F804E0"/>
    <w:rsid w:val="00F8398D"/>
    <w:rsid w:val="00F84027"/>
    <w:rsid w:val="00F85833"/>
    <w:rsid w:val="00F911E7"/>
    <w:rsid w:val="00F9504C"/>
    <w:rsid w:val="00FA0894"/>
    <w:rsid w:val="00FA0BF6"/>
    <w:rsid w:val="00FB06E7"/>
    <w:rsid w:val="00FB6949"/>
    <w:rsid w:val="00FB6E39"/>
    <w:rsid w:val="00FC3EB9"/>
    <w:rsid w:val="00FD40C8"/>
    <w:rsid w:val="00FE1170"/>
    <w:rsid w:val="00FF0EC5"/>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6C90B-A243-4CF6-9BBA-725060B6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Финансовый магазин Б.И.Н.К.О.</dc:creator>
  <cp:keywords/>
  <cp:lastModifiedBy>Дмитрий</cp:lastModifiedBy>
  <cp:revision>2</cp:revision>
  <dcterms:created xsi:type="dcterms:W3CDTF">2016-04-15T12:46:00Z</dcterms:created>
  <dcterms:modified xsi:type="dcterms:W3CDTF">2016-04-15T12:46:00Z</dcterms:modified>
</cp:coreProperties>
</file>