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bookmarkStart w:id="0" w:name="_GoBack"/>
      <w:bookmarkEnd w:id="0"/>
      <w:r w:rsidRPr="00333D8A">
        <w:rPr>
          <w:rFonts w:cs="Calibri"/>
          <w:color w:val="000000"/>
        </w:rPr>
        <w:br/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Утвержден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постановлением Правления ПФР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от 20 июля 2015 г. N 269п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bookmarkStart w:id="1" w:name="Par435"/>
      <w:bookmarkEnd w:id="1"/>
      <w:r w:rsidRPr="00333D8A">
        <w:rPr>
          <w:rFonts w:cs="Calibri"/>
          <w:b/>
          <w:bCs/>
          <w:color w:val="000000"/>
        </w:rPr>
        <w:t>ПОРЯДОК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333D8A">
        <w:rPr>
          <w:rFonts w:cs="Calibri"/>
          <w:b/>
          <w:bCs/>
          <w:color w:val="000000"/>
        </w:rPr>
        <w:t>ЗАПОЛНЕНИЯ ФОРМЫ РАСЧЕТА ПО НАЧИСЛЕННЫМ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333D8A">
        <w:rPr>
          <w:rFonts w:cs="Calibri"/>
          <w:b/>
          <w:bCs/>
          <w:color w:val="000000"/>
        </w:rPr>
        <w:t>И УПЛАЧЕННЫМ ВЗНОСАМ В ПЕНСИОННЫЙ ФОНД РОССИЙСКОЙ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333D8A">
        <w:rPr>
          <w:rFonts w:cs="Calibri"/>
          <w:b/>
          <w:bCs/>
          <w:color w:val="000000"/>
        </w:rPr>
        <w:t>ФЕДЕРАЦИИ, ПРИМЕНЯЕМОГО ПРИ ОСУЩЕСТВЛЕНИИ КОНТРОЛЯ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333D8A">
        <w:rPr>
          <w:rFonts w:cs="Calibri"/>
          <w:b/>
          <w:bCs/>
          <w:color w:val="000000"/>
        </w:rPr>
        <w:t>ЗА УПЛАТОЙ ВЗНОСОВ ДЛЯ РАБОТОДАТЕЛЕЙ, УПЛАЧИВАЮЩИХ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333D8A">
        <w:rPr>
          <w:rFonts w:cs="Calibri"/>
          <w:b/>
          <w:bCs/>
          <w:color w:val="000000"/>
        </w:rPr>
        <w:t>ВЗНОСЫ НА ДОПОЛНИТЕЛЬНОЕ СОЦИАЛЬНОЕ ОБЕСПЕЧЕНИЕ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333D8A">
        <w:rPr>
          <w:rFonts w:cs="Calibri"/>
          <w:b/>
          <w:bCs/>
          <w:color w:val="000000"/>
        </w:rPr>
        <w:t>(ФОРМА - РВ-3 ПФР)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color w:val="000000"/>
        </w:rPr>
      </w:pPr>
      <w:bookmarkStart w:id="2" w:name="Par443"/>
      <w:bookmarkEnd w:id="2"/>
      <w:r w:rsidRPr="00333D8A">
        <w:rPr>
          <w:rFonts w:cs="Calibri"/>
          <w:color w:val="000000"/>
        </w:rPr>
        <w:t>I. Общие требования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1. </w:t>
      </w:r>
      <w:hyperlink w:anchor="Par48" w:history="1">
        <w:r w:rsidRPr="00333D8A">
          <w:rPr>
            <w:rFonts w:cs="Calibri"/>
            <w:color w:val="000000"/>
          </w:rPr>
          <w:t>Форма</w:t>
        </w:r>
      </w:hyperlink>
      <w:r w:rsidRPr="00333D8A">
        <w:rPr>
          <w:rFonts w:cs="Calibri"/>
          <w:color w:val="000000"/>
        </w:rPr>
        <w:t xml:space="preserve"> расчета по начисленным и уплаченным взносам в Пенсионный фонд Российской Федерации, применяемого при осуществлении контроля за уплатой взносов для работодателей, уплачивающих взносы на дополнительное социальное обеспечение (форма РВ-3 ПФР) (далее - Расчет), заполняется с использованием средств вычислительной техники или шариковой (перьевой) ручкой черного либо синего цвета печатными буквами.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2. При заполнении </w:t>
      </w:r>
      <w:hyperlink w:anchor="Par48" w:history="1">
        <w:r w:rsidRPr="00333D8A">
          <w:rPr>
            <w:rFonts w:cs="Calibri"/>
            <w:color w:val="000000"/>
          </w:rPr>
          <w:t>формы</w:t>
        </w:r>
      </w:hyperlink>
      <w:r w:rsidRPr="00333D8A">
        <w:rPr>
          <w:rFonts w:cs="Calibri"/>
          <w:color w:val="000000"/>
        </w:rPr>
        <w:t xml:space="preserve"> Расчета в каждую строку и соответствующие ей графы вписывается только один показатель. В случае отсутствия каких-либо показателей, предусмотренных </w:t>
      </w:r>
      <w:hyperlink w:anchor="Par48" w:history="1">
        <w:r w:rsidRPr="00333D8A">
          <w:rPr>
            <w:rFonts w:cs="Calibri"/>
            <w:color w:val="000000"/>
          </w:rPr>
          <w:t>формой</w:t>
        </w:r>
      </w:hyperlink>
      <w:r w:rsidRPr="00333D8A">
        <w:rPr>
          <w:rFonts w:cs="Calibri"/>
          <w:color w:val="000000"/>
        </w:rPr>
        <w:t xml:space="preserve"> Расчета, в строке и соответствующей графе ставится прочерк.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>Все значения денежных показателей отражаются в рублях и копейках.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>Для исправления ошибок при представлении отчетности на бумажном носителе следует перечеркнуть неверное значение показателя, вписать правильное значение показателя и поставить подпись плательщика взносов или его представителя под исправлением с указанием даты исправления. Все исправления заверяются печатью организации (штампом - для иностранных организаций) при ее наличии. Не допускается исправление ошибок с помощью корректирующего или иного аналогичного средства.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После заполнения </w:t>
      </w:r>
      <w:hyperlink w:anchor="Par48" w:history="1">
        <w:r w:rsidRPr="00333D8A">
          <w:rPr>
            <w:rFonts w:cs="Calibri"/>
            <w:color w:val="000000"/>
          </w:rPr>
          <w:t>формы</w:t>
        </w:r>
      </w:hyperlink>
      <w:r w:rsidRPr="00333D8A">
        <w:rPr>
          <w:rFonts w:cs="Calibri"/>
          <w:color w:val="000000"/>
        </w:rPr>
        <w:t xml:space="preserve"> Расчета проставляется сквозная нумерация заполненных страниц в поле "Стр.".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верхней части каждой заполняемой страницы </w:t>
      </w:r>
      <w:hyperlink w:anchor="Par48" w:history="1">
        <w:r w:rsidRPr="00333D8A">
          <w:rPr>
            <w:rFonts w:cs="Calibri"/>
            <w:color w:val="000000"/>
          </w:rPr>
          <w:t>формы</w:t>
        </w:r>
      </w:hyperlink>
      <w:r w:rsidRPr="00333D8A">
        <w:rPr>
          <w:rFonts w:cs="Calibri"/>
          <w:color w:val="000000"/>
        </w:rPr>
        <w:t xml:space="preserve"> Расчета указывается регистрационный номер плательщика взносов в соответствии с выданным при регистрации (учете) в территориальном органе Пенсионного фонда Российской Федерации (далее - ПФР) извещением (уведомлением) страхователя по месту постановки на учет.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конце каждой страницы </w:t>
      </w:r>
      <w:hyperlink w:anchor="Par48" w:history="1">
        <w:r w:rsidRPr="00333D8A">
          <w:rPr>
            <w:rFonts w:cs="Calibri"/>
            <w:color w:val="000000"/>
          </w:rPr>
          <w:t>формы</w:t>
        </w:r>
      </w:hyperlink>
      <w:r w:rsidRPr="00333D8A">
        <w:rPr>
          <w:rFonts w:cs="Calibri"/>
          <w:color w:val="000000"/>
        </w:rPr>
        <w:t xml:space="preserve"> Расчета проставляются подпись плательщика взносов (правопреемника) либо его представителя и дата подписания Расчета.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color w:val="000000"/>
        </w:rPr>
      </w:pPr>
      <w:bookmarkStart w:id="3" w:name="Par453"/>
      <w:bookmarkEnd w:id="3"/>
      <w:r w:rsidRPr="00333D8A">
        <w:rPr>
          <w:rFonts w:cs="Calibri"/>
          <w:color w:val="000000"/>
        </w:rPr>
        <w:t>II. Заполнение титульного листа формы Расчета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3. Титульный </w:t>
      </w:r>
      <w:hyperlink w:anchor="Par48" w:history="1">
        <w:r w:rsidRPr="00333D8A">
          <w:rPr>
            <w:rFonts w:cs="Calibri"/>
            <w:color w:val="000000"/>
          </w:rPr>
          <w:t>лист</w:t>
        </w:r>
      </w:hyperlink>
      <w:r w:rsidRPr="00333D8A">
        <w:rPr>
          <w:rFonts w:cs="Calibri"/>
          <w:color w:val="000000"/>
        </w:rPr>
        <w:t xml:space="preserve"> формы Расчета заполняется плательщиком взносов, кроме раздела "Заполняется работником ПФР".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 При заполнении титульного </w:t>
      </w:r>
      <w:hyperlink w:anchor="Par48" w:history="1">
        <w:r w:rsidRPr="00333D8A">
          <w:rPr>
            <w:rFonts w:cs="Calibri"/>
            <w:color w:val="000000"/>
          </w:rPr>
          <w:t>листа</w:t>
        </w:r>
      </w:hyperlink>
      <w:r w:rsidRPr="00333D8A">
        <w:rPr>
          <w:rFonts w:cs="Calibri"/>
          <w:color w:val="000000"/>
        </w:rPr>
        <w:t xml:space="preserve"> формы Расчета: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4.1. В </w:t>
      </w:r>
      <w:hyperlink w:anchor="Par55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"Номер уточнения":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>при представлении первичного Расчета указывается код "000";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при представлении в территориальный орган ПФР Расчета, в котором отражены изменения в соответствии со </w:t>
      </w:r>
      <w:hyperlink r:id="rId4" w:history="1">
        <w:r w:rsidRPr="00333D8A">
          <w:rPr>
            <w:rFonts w:cs="Calibri"/>
            <w:color w:val="000000"/>
          </w:rPr>
          <w:t>статьей 17</w:t>
        </w:r>
      </w:hyperlink>
      <w:r w:rsidRPr="00333D8A">
        <w:rPr>
          <w:rFonts w:cs="Calibri"/>
          <w:color w:val="000000"/>
        </w:rPr>
        <w:t xml:space="preserve">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 2010, N 31, ст. 4196; N 49, ст. 6409; N 50, ст. 6597; 2011, N 1, ст. 40; N 29, ст. 4291, N 49, ст. 7057; 2013, N 27, ст. 3477, N 52, ст. 6986; 2014, N 26, ст. 3394, N 49, ст. 6915) (далее - Федеральный закон от 24 июля 2009 г. N 212-ФЗ) </w:t>
      </w:r>
      <w:r w:rsidRPr="00333D8A">
        <w:rPr>
          <w:rFonts w:cs="Calibri"/>
          <w:color w:val="000000"/>
        </w:rPr>
        <w:lastRenderedPageBreak/>
        <w:t>проставляется номер, указывающий, какой по счету Расчет с учетом внесенных изменений и дополнений представляется страхователем в территориальный орган ПФР (например: 001, 002, 003, ... 010 и т.д.).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4.2. В </w:t>
      </w:r>
      <w:hyperlink w:anchor="Par55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"Отчетный период (код)" указывается период, за который представляется Расчет.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>Отчетными периодами признаются первый квартал, полугодие, девять месяцев и год, которые обозначаются соответственно как "3", "6", "9" и "0".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4.3. В </w:t>
      </w:r>
      <w:hyperlink w:anchor="Par55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"Календарный год" проставляется календарный год, за отчетный период которого представляется Расчет.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4.4. </w:t>
      </w:r>
      <w:hyperlink w:anchor="Par62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"Прекращение деятельности" заполняется только в случае прекращения деятельности организации в связи с ликвидацией в случаях, указанных в </w:t>
      </w:r>
      <w:hyperlink r:id="rId5" w:history="1">
        <w:r w:rsidRPr="00333D8A">
          <w:rPr>
            <w:rFonts w:cs="Calibri"/>
            <w:color w:val="000000"/>
          </w:rPr>
          <w:t>части 15 статьи 15</w:t>
        </w:r>
      </w:hyperlink>
      <w:r w:rsidRPr="00333D8A">
        <w:rPr>
          <w:rFonts w:cs="Calibri"/>
          <w:color w:val="000000"/>
        </w:rPr>
        <w:t xml:space="preserve"> Федерального закона от 24 июля 2009 г. N 212-ФЗ. В указанных случаях в данном </w:t>
      </w:r>
      <w:hyperlink w:anchor="Par62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проставляется буква "Л".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4.5. В </w:t>
      </w:r>
      <w:hyperlink w:anchor="Par66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"Наименование организации/обособленного подразделения" указывается наименование организации в соответствии с учредительными документами (при наличии в наименовании латинской транскрипции таковая указывается) либо наименование отделения иностранной организации, осуществляющей деятельность на территории Российской Федерации, обособленного подразделения.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4.6. В </w:t>
      </w:r>
      <w:hyperlink w:anchor="Par72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"ИНН" проставляется идентификационный номер налогоплательщика (далее - ИНН)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>При заполнении ИНН плательщика, который состоит из десяти знаков, в зоне из двенадцати ячеек, отведенных для записи показателя ИНН, в последних двух ячейках следует поставить прочерк.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4.7. В </w:t>
      </w:r>
      <w:hyperlink w:anchor="Par75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>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4.8. В </w:t>
      </w:r>
      <w:hyperlink w:anchor="Par72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"Код по ОКВЭД" проставляется код согласно Общероссийскому </w:t>
      </w:r>
      <w:hyperlink r:id="rId6" w:history="1">
        <w:r w:rsidRPr="00333D8A">
          <w:rPr>
            <w:rFonts w:cs="Calibri"/>
            <w:color w:val="000000"/>
          </w:rPr>
          <w:t>классификатору</w:t>
        </w:r>
      </w:hyperlink>
      <w:r w:rsidRPr="00333D8A">
        <w:rPr>
          <w:rFonts w:cs="Calibri"/>
          <w:color w:val="000000"/>
        </w:rPr>
        <w:t xml:space="preserve"> видов экономической деятельности ОК 029-2001 (КДЕС Ред. 1) (далее - ОКВЭД) по основному виду экономической деятельности плательщика.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4.9. В </w:t>
      </w:r>
      <w:hyperlink w:anchor="Par74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"Номер контактного телефона" указывается городской или мобильный номер телефона плательщика с кодом города или оператора сотовой связи соответственно. Цифры заполняются в каждой ячейке без применения знаков "тире" и "скобка".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4.10. В </w:t>
      </w:r>
      <w:hyperlink w:anchor="Par79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"Код тарифа" указывается код тарифа, применяемый плательщиком взносов в соответствии с кодами тарифов плательщиков взносов согласно </w:t>
      </w:r>
      <w:hyperlink w:anchor="Par550" w:history="1">
        <w:r w:rsidRPr="00333D8A">
          <w:rPr>
            <w:rFonts w:cs="Calibri"/>
            <w:color w:val="000000"/>
          </w:rPr>
          <w:t>приложению</w:t>
        </w:r>
      </w:hyperlink>
      <w:r w:rsidRPr="00333D8A">
        <w:rPr>
          <w:rFonts w:cs="Calibri"/>
          <w:color w:val="000000"/>
        </w:rPr>
        <w:t xml:space="preserve"> к настоящему Порядку.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4.11. Информация о количестве страниц представляемого Расчета с подтверждающими документами указывается в полях </w:t>
      </w:r>
      <w:hyperlink w:anchor="Par83" w:history="1">
        <w:r w:rsidRPr="00333D8A">
          <w:rPr>
            <w:rFonts w:cs="Calibri"/>
            <w:color w:val="000000"/>
          </w:rPr>
          <w:t>"на страницах"</w:t>
        </w:r>
      </w:hyperlink>
      <w:r w:rsidRPr="00333D8A">
        <w:rPr>
          <w:rFonts w:cs="Calibri"/>
          <w:color w:val="000000"/>
        </w:rPr>
        <w:t xml:space="preserve"> и "</w:t>
      </w:r>
      <w:hyperlink w:anchor="Par83" w:history="1">
        <w:r w:rsidRPr="00333D8A">
          <w:rPr>
            <w:rFonts w:cs="Calibri"/>
            <w:color w:val="000000"/>
          </w:rPr>
          <w:t>с приложением</w:t>
        </w:r>
      </w:hyperlink>
      <w:r w:rsidRPr="00333D8A">
        <w:rPr>
          <w:rFonts w:cs="Calibri"/>
          <w:color w:val="000000"/>
        </w:rPr>
        <w:t xml:space="preserve"> подтверждающих документов или их копий на листах" соответственно.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4.12. В </w:t>
      </w:r>
      <w:hyperlink w:anchor="Par87" w:history="1">
        <w:r w:rsidRPr="00333D8A">
          <w:rPr>
            <w:rFonts w:cs="Calibri"/>
            <w:color w:val="000000"/>
          </w:rPr>
          <w:t>подразделе</w:t>
        </w:r>
      </w:hyperlink>
      <w:r w:rsidRPr="00333D8A">
        <w:rPr>
          <w:rFonts w:cs="Calibri"/>
          <w:color w:val="000000"/>
        </w:rPr>
        <w:t xml:space="preserve"> титульного листа "Достоверность и полноту сведений, указанных в настоящем расчете, подтверждаю":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</w:t>
      </w:r>
      <w:hyperlink w:anchor="Par91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"плательщик взносов на дополнительное социальное обеспечение", "представитель плательщика взносов на дополнительное социальное обеспечение", "правопреемник" в случае подтверждения достоверности и полноты сведений, содержащихся в Расчете, руководителем организации - плательщика взносов, проставляется цифра "1", в случае подтверждения достоверности и полноты сведений представителем плательщика взносов проставляется цифра "2", в случае подтверждения достоверности и полноты сведений правопреемником плательщика взносов - цифра "3";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</w:t>
      </w:r>
      <w:hyperlink w:anchor="Par99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"Ф.И.О. руководителя организации, представителя плательщика взносов на </w:t>
      </w:r>
      <w:r w:rsidRPr="00333D8A">
        <w:rPr>
          <w:rFonts w:cs="Calibri"/>
          <w:color w:val="000000"/>
        </w:rPr>
        <w:lastRenderedPageBreak/>
        <w:t>дополнительное социальное обеспечение" при представлении Расчета: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>- плательщиком взносов (правопреемником) указывается фамилия, имя, отчество (при наличии) руководителя организации полностью;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>- представителем плательщика взносов (правопреемника) - юридическим лицом указывается полностью фамилия, имя, отчество физического лица, уполномоченного в соответствии с документом, подтверждающим полномочия представителя плательщика взносов (правопреемника) - юридического лица, удостоверять достоверность и полноту сведений, указанных в Расчете;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>- представителем плательщика взносов (правопреемника) - физическим лицом указывается полностью фамилия, имя, отчество физического лица, уполномоченного в соответствии с документом, подтверждающим полномочия представителя плательщика взносов (правопреемника) удостоверять достоверность и полноту сведений, указанных в Расчете;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</w:t>
      </w:r>
      <w:hyperlink w:anchor="Par106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"Наименование организации - представителя плательщика взносов на дополнительное социальное обеспечение" представителем плательщика (правопреемника) - юридическим лицом указывается полное наименование данного юридического лица в соответствии с учредительными документами;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полях </w:t>
      </w:r>
      <w:hyperlink w:anchor="Par113" w:history="1">
        <w:r w:rsidRPr="00333D8A">
          <w:rPr>
            <w:rFonts w:cs="Calibri"/>
            <w:color w:val="000000"/>
          </w:rPr>
          <w:t>"Подпись"</w:t>
        </w:r>
      </w:hyperlink>
      <w:r w:rsidRPr="00333D8A">
        <w:rPr>
          <w:rFonts w:cs="Calibri"/>
          <w:color w:val="000000"/>
        </w:rPr>
        <w:t xml:space="preserve"> и </w:t>
      </w:r>
      <w:hyperlink w:anchor="Par113" w:history="1">
        <w:r w:rsidRPr="00333D8A">
          <w:rPr>
            <w:rFonts w:cs="Calibri"/>
            <w:color w:val="000000"/>
          </w:rPr>
          <w:t>"Дата"</w:t>
        </w:r>
      </w:hyperlink>
      <w:r w:rsidRPr="00333D8A">
        <w:rPr>
          <w:rFonts w:cs="Calibri"/>
          <w:color w:val="000000"/>
        </w:rPr>
        <w:t xml:space="preserve"> проставляется подпись плательщика взносов (правопреемника) либо представителя плательщика взносов (правопреемника), которая заверяется печатью юридического лица (при ее наличии), и ставится дата подписания;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</w:t>
      </w:r>
      <w:hyperlink w:anchor="Par117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"Документ, подтверждающий полномочия представителя плательщика взносов (правопреемника) на дополнительное социальное обеспечение" указывается вид документа, подтверждающий полномочия представителя плательщика взносов (правопреемника).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4.13. В </w:t>
      </w:r>
      <w:hyperlink w:anchor="Par87" w:history="1">
        <w:r w:rsidRPr="00333D8A">
          <w:rPr>
            <w:rFonts w:cs="Calibri"/>
            <w:color w:val="000000"/>
          </w:rPr>
          <w:t>подразделе</w:t>
        </w:r>
      </w:hyperlink>
      <w:r w:rsidRPr="00333D8A">
        <w:rPr>
          <w:rFonts w:cs="Calibri"/>
          <w:color w:val="000000"/>
        </w:rPr>
        <w:t xml:space="preserve"> "Заполняется работником ПФР", "Сведения о представлении расчета":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</w:t>
      </w:r>
      <w:hyperlink w:anchor="Par91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"Данный расчет представлен (код)" указывается способ представления ("01" - на бумажном носителе, "02" - почтовым отправлением);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</w:t>
      </w:r>
      <w:hyperlink w:anchor="Par95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"на страницах" проставляется количество страниц, на которых плательщиком представлен Расчет;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</w:t>
      </w:r>
      <w:hyperlink w:anchor="Par98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"с приложением подтверждающих документов или их копий на листах" указывается количество листов подтверждающих документов или их копий, приложенных к Расчету;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</w:t>
      </w:r>
      <w:hyperlink w:anchor="Par112" w:history="1">
        <w:r w:rsidRPr="00333D8A">
          <w:rPr>
            <w:rFonts w:cs="Calibri"/>
            <w:color w:val="000000"/>
          </w:rPr>
          <w:t>поле</w:t>
        </w:r>
      </w:hyperlink>
      <w:r w:rsidRPr="00333D8A">
        <w:rPr>
          <w:rFonts w:cs="Calibri"/>
          <w:color w:val="000000"/>
        </w:rPr>
        <w:t xml:space="preserve"> "Дата представления расчета" проставляется дата представления Расчета лично или через представителя, при отправке по почте - дата отправки почтового отправления с описью вложения.</w:t>
      </w:r>
    </w:p>
    <w:p w:rsidR="00333D8A" w:rsidRPr="00333D8A" w:rsidRDefault="00D91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w:anchor="Par87" w:history="1">
        <w:r w:rsidR="00333D8A" w:rsidRPr="00333D8A">
          <w:rPr>
            <w:rFonts w:cs="Calibri"/>
            <w:color w:val="000000"/>
          </w:rPr>
          <w:t>Подраздел</w:t>
        </w:r>
      </w:hyperlink>
      <w:r w:rsidR="00333D8A" w:rsidRPr="00333D8A">
        <w:rPr>
          <w:rFonts w:cs="Calibri"/>
          <w:color w:val="000000"/>
        </w:rPr>
        <w:t xml:space="preserve"> заверяется подписью сотрудника территориального органа ПФР, принявшего Расчет, с указанием фамилии, имени и отчества.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color w:val="000000"/>
        </w:rPr>
      </w:pPr>
      <w:bookmarkStart w:id="4" w:name="Par489"/>
      <w:bookmarkEnd w:id="4"/>
      <w:r w:rsidRPr="00333D8A">
        <w:rPr>
          <w:rFonts w:cs="Calibri"/>
          <w:color w:val="000000"/>
        </w:rPr>
        <w:t>III. Заполнение раздела 1 "Расчет по начисленным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333D8A">
        <w:rPr>
          <w:rFonts w:cs="Calibri"/>
          <w:color w:val="000000"/>
        </w:rPr>
        <w:t>и уплаченным взносам на дополнительное социальное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333D8A">
        <w:rPr>
          <w:rFonts w:cs="Calibri"/>
          <w:color w:val="000000"/>
        </w:rPr>
        <w:t>обеспечение" формы Расчета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 При заполнении </w:t>
      </w:r>
      <w:hyperlink w:anchor="Par135" w:history="1">
        <w:r w:rsidRPr="00333D8A">
          <w:rPr>
            <w:rFonts w:cs="Calibri"/>
            <w:color w:val="000000"/>
          </w:rPr>
          <w:t>раздела 1</w:t>
        </w:r>
      </w:hyperlink>
      <w:r w:rsidRPr="00333D8A">
        <w:rPr>
          <w:rFonts w:cs="Calibri"/>
          <w:color w:val="000000"/>
        </w:rPr>
        <w:t xml:space="preserve"> "Расчет по начисленным и уплаченным взносам на дополнительное социальное обеспечение" формы Расчета (далее - раздел 1):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5.1. В </w:t>
      </w:r>
      <w:hyperlink w:anchor="Par146" w:history="1">
        <w:r w:rsidRPr="00333D8A">
          <w:rPr>
            <w:rFonts w:cs="Calibri"/>
            <w:color w:val="000000"/>
          </w:rPr>
          <w:t>строке 100</w:t>
        </w:r>
      </w:hyperlink>
      <w:r w:rsidRPr="00333D8A">
        <w:rPr>
          <w:rFonts w:cs="Calibri"/>
          <w:color w:val="000000"/>
        </w:rPr>
        <w:t xml:space="preserve"> отражается сумма взносов из </w:t>
      </w:r>
      <w:hyperlink w:anchor="Par193" w:history="1">
        <w:r w:rsidRPr="00333D8A">
          <w:rPr>
            <w:rFonts w:cs="Calibri"/>
            <w:color w:val="000000"/>
          </w:rPr>
          <w:t>строки 150</w:t>
        </w:r>
      </w:hyperlink>
      <w:r w:rsidRPr="00333D8A">
        <w:rPr>
          <w:rFonts w:cs="Calibri"/>
          <w:color w:val="000000"/>
        </w:rPr>
        <w:t xml:space="preserve"> Расчета за предыдущий расчетный период.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5.2. </w:t>
      </w:r>
      <w:hyperlink w:anchor="Par149" w:history="1">
        <w:r w:rsidRPr="00333D8A">
          <w:rPr>
            <w:rFonts w:cs="Calibri"/>
            <w:color w:val="000000"/>
          </w:rPr>
          <w:t>Строка 110</w:t>
        </w:r>
      </w:hyperlink>
      <w:r w:rsidRPr="00333D8A">
        <w:rPr>
          <w:rFonts w:cs="Calibri"/>
          <w:color w:val="000000"/>
        </w:rPr>
        <w:t xml:space="preserve"> заполняется нарастающим итогом с начала расчетного периода на основании данных бухгалтерского учета о суммах взносов, начисленных с начала расчетного периода (без учета сумм перерасчета взносов за предшествующие отчетные периоды).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5.3. В графе 3 </w:t>
      </w:r>
      <w:hyperlink w:anchor="Par149" w:history="1">
        <w:r w:rsidRPr="00333D8A">
          <w:rPr>
            <w:rFonts w:cs="Calibri"/>
            <w:color w:val="000000"/>
          </w:rPr>
          <w:t>строки 110</w:t>
        </w:r>
      </w:hyperlink>
      <w:r w:rsidRPr="00333D8A">
        <w:rPr>
          <w:rFonts w:cs="Calibri"/>
          <w:color w:val="000000"/>
        </w:rPr>
        <w:t xml:space="preserve"> отражается сумма взносов, исчисленная с начала расчетного периода, которая определяется как произведение значения графы 3 </w:t>
      </w:r>
      <w:hyperlink w:anchor="Par226" w:history="1">
        <w:r w:rsidRPr="00333D8A">
          <w:rPr>
            <w:rFonts w:cs="Calibri"/>
            <w:color w:val="000000"/>
          </w:rPr>
          <w:t>строки 220 раздела 2</w:t>
        </w:r>
      </w:hyperlink>
      <w:r w:rsidRPr="00333D8A">
        <w:rPr>
          <w:rFonts w:cs="Calibri"/>
          <w:color w:val="000000"/>
        </w:rPr>
        <w:t xml:space="preserve"> "Расчет базы для начисления взносов на дополнительное социальное обеспечение" (далее - раздел 2) и тарифа на дополнительное социальное обеспечение.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5.4. Для заполнения показателей </w:t>
      </w:r>
      <w:hyperlink w:anchor="Par154" w:history="1">
        <w:r w:rsidRPr="00333D8A">
          <w:rPr>
            <w:rFonts w:cs="Calibri"/>
            <w:color w:val="000000"/>
          </w:rPr>
          <w:t>строк 111</w:t>
        </w:r>
      </w:hyperlink>
      <w:r w:rsidRPr="00333D8A">
        <w:rPr>
          <w:rFonts w:cs="Calibri"/>
          <w:color w:val="000000"/>
        </w:rPr>
        <w:t xml:space="preserve">, </w:t>
      </w:r>
      <w:hyperlink w:anchor="Par157" w:history="1">
        <w:r w:rsidRPr="00333D8A">
          <w:rPr>
            <w:rFonts w:cs="Calibri"/>
            <w:color w:val="000000"/>
          </w:rPr>
          <w:t>112</w:t>
        </w:r>
      </w:hyperlink>
      <w:r w:rsidRPr="00333D8A">
        <w:rPr>
          <w:rFonts w:cs="Calibri"/>
          <w:color w:val="000000"/>
        </w:rPr>
        <w:t xml:space="preserve">, </w:t>
      </w:r>
      <w:hyperlink w:anchor="Par160" w:history="1">
        <w:r w:rsidRPr="00333D8A">
          <w:rPr>
            <w:rFonts w:cs="Calibri"/>
            <w:color w:val="000000"/>
          </w:rPr>
          <w:t>113</w:t>
        </w:r>
      </w:hyperlink>
      <w:r w:rsidRPr="00333D8A">
        <w:rPr>
          <w:rFonts w:cs="Calibri"/>
          <w:color w:val="000000"/>
        </w:rPr>
        <w:t xml:space="preserve"> и т.д. используются данные </w:t>
      </w:r>
      <w:hyperlink w:anchor="Par196" w:history="1">
        <w:r w:rsidRPr="00333D8A">
          <w:rPr>
            <w:rFonts w:cs="Calibri"/>
            <w:color w:val="000000"/>
          </w:rPr>
          <w:t>раздела 2</w:t>
        </w:r>
      </w:hyperlink>
      <w:r w:rsidRPr="00333D8A">
        <w:rPr>
          <w:rFonts w:cs="Calibri"/>
          <w:color w:val="000000"/>
        </w:rPr>
        <w:t>: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5.4.1. графа 3 </w:t>
      </w:r>
      <w:hyperlink w:anchor="Par154" w:history="1">
        <w:r w:rsidRPr="00333D8A">
          <w:rPr>
            <w:rFonts w:cs="Calibri"/>
            <w:color w:val="000000"/>
          </w:rPr>
          <w:t>строки 111</w:t>
        </w:r>
      </w:hyperlink>
      <w:r w:rsidRPr="00333D8A">
        <w:rPr>
          <w:rFonts w:cs="Calibri"/>
          <w:color w:val="000000"/>
        </w:rPr>
        <w:t xml:space="preserve"> равна произведению графы 4 </w:t>
      </w:r>
      <w:hyperlink w:anchor="Par226" w:history="1">
        <w:r w:rsidRPr="00333D8A">
          <w:rPr>
            <w:rFonts w:cs="Calibri"/>
            <w:color w:val="000000"/>
          </w:rPr>
          <w:t>строки 220 раздела 2</w:t>
        </w:r>
      </w:hyperlink>
      <w:r w:rsidRPr="00333D8A">
        <w:rPr>
          <w:rFonts w:cs="Calibri"/>
          <w:color w:val="000000"/>
        </w:rPr>
        <w:t xml:space="preserve"> на дополнительный тариф;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5.4.2. графа 3 </w:t>
      </w:r>
      <w:hyperlink w:anchor="Par157" w:history="1">
        <w:r w:rsidRPr="00333D8A">
          <w:rPr>
            <w:rFonts w:cs="Calibri"/>
            <w:color w:val="000000"/>
          </w:rPr>
          <w:t>строки 112</w:t>
        </w:r>
      </w:hyperlink>
      <w:r w:rsidRPr="00333D8A">
        <w:rPr>
          <w:rFonts w:cs="Calibri"/>
          <w:color w:val="000000"/>
        </w:rPr>
        <w:t xml:space="preserve"> равна произведению графы 5 </w:t>
      </w:r>
      <w:hyperlink w:anchor="Par226" w:history="1">
        <w:r w:rsidRPr="00333D8A">
          <w:rPr>
            <w:rFonts w:cs="Calibri"/>
            <w:color w:val="000000"/>
          </w:rPr>
          <w:t>строки 220 раздела 2</w:t>
        </w:r>
      </w:hyperlink>
      <w:r w:rsidRPr="00333D8A">
        <w:rPr>
          <w:rFonts w:cs="Calibri"/>
          <w:color w:val="000000"/>
        </w:rPr>
        <w:t xml:space="preserve"> на </w:t>
      </w:r>
      <w:r w:rsidRPr="00333D8A">
        <w:rPr>
          <w:rFonts w:cs="Calibri"/>
          <w:color w:val="000000"/>
        </w:rPr>
        <w:lastRenderedPageBreak/>
        <w:t>дополнительный тариф;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5.4.3. графа 3 </w:t>
      </w:r>
      <w:hyperlink w:anchor="Par160" w:history="1">
        <w:r w:rsidRPr="00333D8A">
          <w:rPr>
            <w:rFonts w:cs="Calibri"/>
            <w:color w:val="000000"/>
          </w:rPr>
          <w:t>строки 113</w:t>
        </w:r>
      </w:hyperlink>
      <w:r w:rsidRPr="00333D8A">
        <w:rPr>
          <w:rFonts w:cs="Calibri"/>
          <w:color w:val="000000"/>
        </w:rPr>
        <w:t xml:space="preserve"> равна произведению графы 6 </w:t>
      </w:r>
      <w:hyperlink w:anchor="Par226" w:history="1">
        <w:r w:rsidRPr="00333D8A">
          <w:rPr>
            <w:rFonts w:cs="Calibri"/>
            <w:color w:val="000000"/>
          </w:rPr>
          <w:t>строки 220 раздела 2</w:t>
        </w:r>
      </w:hyperlink>
      <w:r w:rsidRPr="00333D8A">
        <w:rPr>
          <w:rFonts w:cs="Calibri"/>
          <w:color w:val="000000"/>
        </w:rPr>
        <w:t xml:space="preserve"> на дополнительный тариф.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5.5. Графа 3 </w:t>
      </w:r>
      <w:hyperlink w:anchor="Par164" w:history="1">
        <w:r w:rsidRPr="00333D8A">
          <w:rPr>
            <w:rFonts w:cs="Calibri"/>
            <w:color w:val="000000"/>
          </w:rPr>
          <w:t>строки 114</w:t>
        </w:r>
      </w:hyperlink>
      <w:r w:rsidRPr="00333D8A">
        <w:rPr>
          <w:rFonts w:cs="Calibri"/>
          <w:color w:val="000000"/>
        </w:rPr>
        <w:t xml:space="preserve"> определяется как сумма </w:t>
      </w:r>
      <w:hyperlink w:anchor="Par154" w:history="1">
        <w:r w:rsidRPr="00333D8A">
          <w:rPr>
            <w:rFonts w:cs="Calibri"/>
            <w:color w:val="000000"/>
          </w:rPr>
          <w:t>строк 111</w:t>
        </w:r>
      </w:hyperlink>
      <w:r w:rsidRPr="00333D8A">
        <w:rPr>
          <w:rFonts w:cs="Calibri"/>
          <w:color w:val="000000"/>
        </w:rPr>
        <w:t xml:space="preserve">, </w:t>
      </w:r>
      <w:hyperlink w:anchor="Par157" w:history="1">
        <w:r w:rsidRPr="00333D8A">
          <w:rPr>
            <w:rFonts w:cs="Calibri"/>
            <w:color w:val="000000"/>
          </w:rPr>
          <w:t>112</w:t>
        </w:r>
      </w:hyperlink>
      <w:r w:rsidRPr="00333D8A">
        <w:rPr>
          <w:rFonts w:cs="Calibri"/>
          <w:color w:val="000000"/>
        </w:rPr>
        <w:t xml:space="preserve">, </w:t>
      </w:r>
      <w:hyperlink w:anchor="Par160" w:history="1">
        <w:r w:rsidRPr="00333D8A">
          <w:rPr>
            <w:rFonts w:cs="Calibri"/>
            <w:color w:val="000000"/>
          </w:rPr>
          <w:t>113</w:t>
        </w:r>
      </w:hyperlink>
      <w:r w:rsidRPr="00333D8A">
        <w:rPr>
          <w:rFonts w:cs="Calibri"/>
          <w:color w:val="000000"/>
        </w:rPr>
        <w:t>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5.6. Значение графы 3 </w:t>
      </w:r>
      <w:hyperlink w:anchor="Par149" w:history="1">
        <w:r w:rsidRPr="00333D8A">
          <w:rPr>
            <w:rFonts w:cs="Calibri"/>
            <w:color w:val="000000"/>
          </w:rPr>
          <w:t>строки 110</w:t>
        </w:r>
      </w:hyperlink>
      <w:r w:rsidRPr="00333D8A">
        <w:rPr>
          <w:rFonts w:cs="Calibri"/>
          <w:color w:val="000000"/>
        </w:rPr>
        <w:t xml:space="preserve"> равно сумме значений графы 3 </w:t>
      </w:r>
      <w:hyperlink w:anchor="Par149" w:history="1">
        <w:r w:rsidRPr="00333D8A">
          <w:rPr>
            <w:rFonts w:cs="Calibri"/>
            <w:color w:val="000000"/>
          </w:rPr>
          <w:t>строки 110</w:t>
        </w:r>
      </w:hyperlink>
      <w:r w:rsidRPr="00333D8A">
        <w:rPr>
          <w:rFonts w:cs="Calibri"/>
          <w:color w:val="000000"/>
        </w:rPr>
        <w:t xml:space="preserve"> Расчета за предыдущий отчетный период календарного года и графы 3 </w:t>
      </w:r>
      <w:hyperlink w:anchor="Par164" w:history="1">
        <w:r w:rsidRPr="00333D8A">
          <w:rPr>
            <w:rFonts w:cs="Calibri"/>
            <w:color w:val="000000"/>
          </w:rPr>
          <w:t>строки 114</w:t>
        </w:r>
      </w:hyperlink>
      <w:r w:rsidRPr="00333D8A">
        <w:rPr>
          <w:rFonts w:cs="Calibri"/>
          <w:color w:val="000000"/>
        </w:rPr>
        <w:t xml:space="preserve"> представляемого расчета.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5.7. В </w:t>
      </w:r>
      <w:hyperlink w:anchor="Par167" w:history="1">
        <w:r w:rsidRPr="00333D8A">
          <w:rPr>
            <w:rFonts w:cs="Calibri"/>
            <w:color w:val="000000"/>
          </w:rPr>
          <w:t>строке 120</w:t>
        </w:r>
      </w:hyperlink>
      <w:r w:rsidRPr="00333D8A">
        <w:rPr>
          <w:rFonts w:cs="Calibri"/>
          <w:color w:val="000000"/>
        </w:rPr>
        <w:t xml:space="preserve"> отражаются суммы взносов на дополнительное социальное обеспечение доначисленные (излишне начисленные) по актам проверок (камеральной и (или) выездной), в том числе по которым в отчетном периоде вступили в силу решения о привлечении (об отказе в привлечении) плательщика взносов на дополнительное социальное обеспечение к ответственности за совершение нарушения законодательства Российской Федерации о дополнительном социальном обеспечении.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Кроме того, в случае самостоятельного выявления факта неотражения или неполноты отражения сведений, а также ошибок, приводящих к занижению суммы взносов на дополнительное социальное обеспечение за предыдущие отчетные (расчетные) периоды, а также в случае корректировки базы для начисления взносов на дополнительное социальное обеспечение предшествующих отчетных (расчетных) периодов (на основании данных бухгалтерского учета), не признаваемой ошибкой, плательщик взносов на дополнительное социальное обеспечение отражает в </w:t>
      </w:r>
      <w:hyperlink w:anchor="Par167" w:history="1">
        <w:r w:rsidRPr="00333D8A">
          <w:rPr>
            <w:rFonts w:cs="Calibri"/>
            <w:color w:val="000000"/>
          </w:rPr>
          <w:t>строке 120</w:t>
        </w:r>
      </w:hyperlink>
      <w:r w:rsidRPr="00333D8A">
        <w:rPr>
          <w:rFonts w:cs="Calibri"/>
          <w:color w:val="000000"/>
        </w:rPr>
        <w:t xml:space="preserve"> суммы перерасчета, начисленные в отчетном (расчетном) периоде.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5.8. Значение графы 3 </w:t>
      </w:r>
      <w:hyperlink w:anchor="Par167" w:history="1">
        <w:r w:rsidRPr="00333D8A">
          <w:rPr>
            <w:rFonts w:cs="Calibri"/>
            <w:color w:val="000000"/>
          </w:rPr>
          <w:t>строки 120</w:t>
        </w:r>
      </w:hyperlink>
      <w:r w:rsidRPr="00333D8A">
        <w:rPr>
          <w:rFonts w:cs="Calibri"/>
          <w:color w:val="000000"/>
        </w:rPr>
        <w:t xml:space="preserve"> должно быть равно значению графы 5 </w:t>
      </w:r>
      <w:hyperlink w:anchor="Par408" w:history="1">
        <w:r w:rsidRPr="00333D8A">
          <w:rPr>
            <w:rFonts w:cs="Calibri"/>
            <w:color w:val="000000"/>
          </w:rPr>
          <w:t>строки</w:t>
        </w:r>
      </w:hyperlink>
      <w:r w:rsidRPr="00333D8A">
        <w:rPr>
          <w:rFonts w:cs="Calibri"/>
          <w:color w:val="000000"/>
        </w:rPr>
        <w:t xml:space="preserve"> "Итого сумма перерасчета" раздела 3 "Суммы перерасчета взносов на дополнительное социальное обеспечение с начала расчетного периода" (далее - раздел 3).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5.9. </w:t>
      </w:r>
      <w:hyperlink w:anchor="Par171" w:history="1">
        <w:r w:rsidRPr="00333D8A">
          <w:rPr>
            <w:rFonts w:cs="Calibri"/>
            <w:color w:val="000000"/>
          </w:rPr>
          <w:t>Строка 130</w:t>
        </w:r>
      </w:hyperlink>
      <w:r w:rsidRPr="00333D8A">
        <w:rPr>
          <w:rFonts w:cs="Calibri"/>
          <w:color w:val="000000"/>
        </w:rPr>
        <w:t xml:space="preserve"> равняется сумме </w:t>
      </w:r>
      <w:hyperlink w:anchor="Par146" w:history="1">
        <w:r w:rsidRPr="00333D8A">
          <w:rPr>
            <w:rFonts w:cs="Calibri"/>
            <w:color w:val="000000"/>
          </w:rPr>
          <w:t>строк 100</w:t>
        </w:r>
      </w:hyperlink>
      <w:r w:rsidRPr="00333D8A">
        <w:rPr>
          <w:rFonts w:cs="Calibri"/>
          <w:color w:val="000000"/>
        </w:rPr>
        <w:t xml:space="preserve">, </w:t>
      </w:r>
      <w:hyperlink w:anchor="Par149" w:history="1">
        <w:r w:rsidRPr="00333D8A">
          <w:rPr>
            <w:rFonts w:cs="Calibri"/>
            <w:color w:val="000000"/>
          </w:rPr>
          <w:t>110</w:t>
        </w:r>
      </w:hyperlink>
      <w:r w:rsidRPr="00333D8A">
        <w:rPr>
          <w:rFonts w:cs="Calibri"/>
          <w:color w:val="000000"/>
        </w:rPr>
        <w:t xml:space="preserve"> и </w:t>
      </w:r>
      <w:hyperlink w:anchor="Par167" w:history="1">
        <w:r w:rsidRPr="00333D8A">
          <w:rPr>
            <w:rFonts w:cs="Calibri"/>
            <w:color w:val="000000"/>
          </w:rPr>
          <w:t>120</w:t>
        </w:r>
      </w:hyperlink>
      <w:r w:rsidRPr="00333D8A">
        <w:rPr>
          <w:rFonts w:cs="Calibri"/>
          <w:color w:val="000000"/>
        </w:rPr>
        <w:t>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5.10. В </w:t>
      </w:r>
      <w:hyperlink w:anchor="Par174" w:history="1">
        <w:r w:rsidRPr="00333D8A">
          <w:rPr>
            <w:rFonts w:cs="Calibri"/>
            <w:color w:val="000000"/>
          </w:rPr>
          <w:t>строке 140</w:t>
        </w:r>
      </w:hyperlink>
      <w:r w:rsidRPr="00333D8A">
        <w:rPr>
          <w:rFonts w:cs="Calibri"/>
          <w:color w:val="000000"/>
        </w:rPr>
        <w:t xml:space="preserve"> отражаются суммы взносов, уплаченные с начала расчетного периода нарастающим итогом до окончания отчетного периода, и значение графы рассчитывается как сумма значения </w:t>
      </w:r>
      <w:hyperlink w:anchor="Par174" w:history="1">
        <w:r w:rsidRPr="00333D8A">
          <w:rPr>
            <w:rFonts w:cs="Calibri"/>
            <w:color w:val="000000"/>
          </w:rPr>
          <w:t>строки 140</w:t>
        </w:r>
      </w:hyperlink>
      <w:r w:rsidRPr="00333D8A">
        <w:rPr>
          <w:rFonts w:cs="Calibri"/>
          <w:color w:val="000000"/>
        </w:rPr>
        <w:t xml:space="preserve"> Расчета за предыдущий отчетный период календарного года и </w:t>
      </w:r>
      <w:hyperlink w:anchor="Par189" w:history="1">
        <w:r w:rsidRPr="00333D8A">
          <w:rPr>
            <w:rFonts w:cs="Calibri"/>
            <w:color w:val="000000"/>
          </w:rPr>
          <w:t>строки 144</w:t>
        </w:r>
      </w:hyperlink>
      <w:r w:rsidRPr="00333D8A">
        <w:rPr>
          <w:rFonts w:cs="Calibri"/>
          <w:color w:val="000000"/>
        </w:rPr>
        <w:t xml:space="preserve"> Расчета за последние три месяца отчетного периода.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5.11. В </w:t>
      </w:r>
      <w:hyperlink w:anchor="Par179" w:history="1">
        <w:r w:rsidRPr="00333D8A">
          <w:rPr>
            <w:rFonts w:cs="Calibri"/>
            <w:color w:val="000000"/>
          </w:rPr>
          <w:t>строках 141</w:t>
        </w:r>
      </w:hyperlink>
      <w:r w:rsidRPr="00333D8A">
        <w:rPr>
          <w:rFonts w:cs="Calibri"/>
          <w:color w:val="000000"/>
        </w:rPr>
        <w:t xml:space="preserve">, </w:t>
      </w:r>
      <w:hyperlink w:anchor="Par182" w:history="1">
        <w:r w:rsidRPr="00333D8A">
          <w:rPr>
            <w:rFonts w:cs="Calibri"/>
            <w:color w:val="000000"/>
          </w:rPr>
          <w:t>142</w:t>
        </w:r>
      </w:hyperlink>
      <w:r w:rsidRPr="00333D8A">
        <w:rPr>
          <w:rFonts w:cs="Calibri"/>
          <w:color w:val="000000"/>
        </w:rPr>
        <w:t xml:space="preserve">, </w:t>
      </w:r>
      <w:hyperlink w:anchor="Par185" w:history="1">
        <w:r w:rsidRPr="00333D8A">
          <w:rPr>
            <w:rFonts w:cs="Calibri"/>
            <w:color w:val="000000"/>
          </w:rPr>
          <w:t>143</w:t>
        </w:r>
      </w:hyperlink>
      <w:r w:rsidRPr="00333D8A">
        <w:rPr>
          <w:rFonts w:cs="Calibri"/>
          <w:color w:val="000000"/>
        </w:rPr>
        <w:t xml:space="preserve"> отражаются суммы платежей по взносам, уплаченные в соответствующих месяцах отчетного периода. Значение </w:t>
      </w:r>
      <w:hyperlink w:anchor="Par189" w:history="1">
        <w:r w:rsidRPr="00333D8A">
          <w:rPr>
            <w:rFonts w:cs="Calibri"/>
            <w:color w:val="000000"/>
          </w:rPr>
          <w:t>строки 144</w:t>
        </w:r>
      </w:hyperlink>
      <w:r w:rsidRPr="00333D8A">
        <w:rPr>
          <w:rFonts w:cs="Calibri"/>
          <w:color w:val="000000"/>
        </w:rPr>
        <w:t xml:space="preserve"> равняется сумме значений </w:t>
      </w:r>
      <w:hyperlink w:anchor="Par179" w:history="1">
        <w:r w:rsidRPr="00333D8A">
          <w:rPr>
            <w:rFonts w:cs="Calibri"/>
            <w:color w:val="000000"/>
          </w:rPr>
          <w:t>строк 141</w:t>
        </w:r>
      </w:hyperlink>
      <w:r w:rsidRPr="00333D8A">
        <w:rPr>
          <w:rFonts w:cs="Calibri"/>
          <w:color w:val="000000"/>
        </w:rPr>
        <w:t xml:space="preserve">, </w:t>
      </w:r>
      <w:hyperlink w:anchor="Par182" w:history="1">
        <w:r w:rsidRPr="00333D8A">
          <w:rPr>
            <w:rFonts w:cs="Calibri"/>
            <w:color w:val="000000"/>
          </w:rPr>
          <w:t>142</w:t>
        </w:r>
      </w:hyperlink>
      <w:r w:rsidRPr="00333D8A">
        <w:rPr>
          <w:rFonts w:cs="Calibri"/>
          <w:color w:val="000000"/>
        </w:rPr>
        <w:t xml:space="preserve">, </w:t>
      </w:r>
      <w:hyperlink w:anchor="Par185" w:history="1">
        <w:r w:rsidRPr="00333D8A">
          <w:rPr>
            <w:rFonts w:cs="Calibri"/>
            <w:color w:val="000000"/>
          </w:rPr>
          <w:t>143</w:t>
        </w:r>
      </w:hyperlink>
      <w:r w:rsidRPr="00333D8A">
        <w:rPr>
          <w:rFonts w:cs="Calibri"/>
          <w:color w:val="000000"/>
        </w:rPr>
        <w:t>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5.12. </w:t>
      </w:r>
      <w:hyperlink w:anchor="Par193" w:history="1">
        <w:r w:rsidRPr="00333D8A">
          <w:rPr>
            <w:rFonts w:cs="Calibri"/>
            <w:color w:val="000000"/>
          </w:rPr>
          <w:t>Строка 150</w:t>
        </w:r>
      </w:hyperlink>
      <w:r w:rsidRPr="00333D8A">
        <w:rPr>
          <w:rFonts w:cs="Calibri"/>
          <w:color w:val="000000"/>
        </w:rPr>
        <w:t xml:space="preserve"> рассчитывается как разность </w:t>
      </w:r>
      <w:hyperlink w:anchor="Par171" w:history="1">
        <w:r w:rsidRPr="00333D8A">
          <w:rPr>
            <w:rFonts w:cs="Calibri"/>
            <w:color w:val="000000"/>
          </w:rPr>
          <w:t>строк 130</w:t>
        </w:r>
      </w:hyperlink>
      <w:r w:rsidRPr="00333D8A">
        <w:rPr>
          <w:rFonts w:cs="Calibri"/>
          <w:color w:val="000000"/>
        </w:rPr>
        <w:t xml:space="preserve"> и </w:t>
      </w:r>
      <w:hyperlink w:anchor="Par174" w:history="1">
        <w:r w:rsidRPr="00333D8A">
          <w:rPr>
            <w:rFonts w:cs="Calibri"/>
            <w:color w:val="000000"/>
          </w:rPr>
          <w:t>140</w:t>
        </w:r>
      </w:hyperlink>
      <w:r w:rsidRPr="00333D8A">
        <w:rPr>
          <w:rFonts w:cs="Calibri"/>
          <w:color w:val="000000"/>
        </w:rPr>
        <w:t>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color w:val="000000"/>
        </w:rPr>
      </w:pPr>
      <w:bookmarkStart w:id="5" w:name="Par511"/>
      <w:bookmarkEnd w:id="5"/>
      <w:r w:rsidRPr="00333D8A">
        <w:rPr>
          <w:rFonts w:cs="Calibri"/>
          <w:color w:val="000000"/>
        </w:rPr>
        <w:t>IV. Заполнение раздела 2 "Расчет базы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333D8A">
        <w:rPr>
          <w:rFonts w:cs="Calibri"/>
          <w:color w:val="000000"/>
        </w:rPr>
        <w:t>для начисления взносов на дополнительное социальное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333D8A">
        <w:rPr>
          <w:rFonts w:cs="Calibri"/>
          <w:color w:val="000000"/>
        </w:rPr>
        <w:t>обеспечение" формы Расчета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6. При заполнении </w:t>
      </w:r>
      <w:hyperlink w:anchor="Par196" w:history="1">
        <w:r w:rsidRPr="00333D8A">
          <w:rPr>
            <w:rFonts w:cs="Calibri"/>
            <w:color w:val="000000"/>
          </w:rPr>
          <w:t>раздела 2</w:t>
        </w:r>
      </w:hyperlink>
      <w:r w:rsidRPr="00333D8A">
        <w:rPr>
          <w:rFonts w:cs="Calibri"/>
          <w:color w:val="000000"/>
        </w:rPr>
        <w:t>: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6.1. В </w:t>
      </w:r>
      <w:hyperlink w:anchor="Par214" w:history="1">
        <w:r w:rsidRPr="00333D8A">
          <w:rPr>
            <w:rFonts w:cs="Calibri"/>
            <w:color w:val="000000"/>
          </w:rPr>
          <w:t>строке 200</w:t>
        </w:r>
      </w:hyperlink>
      <w:r w:rsidRPr="00333D8A">
        <w:rPr>
          <w:rFonts w:cs="Calibri"/>
          <w:color w:val="000000"/>
        </w:rPr>
        <w:t xml:space="preserve"> в соответствующих графах отражается сумма выплат и иных вознаграждений, начисленных в пользу физических лиц, подлежащих дополнительному социальному обеспечению в соответствии со </w:t>
      </w:r>
      <w:hyperlink r:id="rId7" w:history="1">
        <w:r w:rsidRPr="00333D8A">
          <w:rPr>
            <w:rFonts w:cs="Calibri"/>
            <w:color w:val="000000"/>
          </w:rPr>
          <w:t>статьей 4</w:t>
        </w:r>
      </w:hyperlink>
      <w:r w:rsidRPr="00333D8A">
        <w:rPr>
          <w:rFonts w:cs="Calibri"/>
          <w:color w:val="000000"/>
        </w:rPr>
        <w:t xml:space="preserve"> Федерального закона от 27 ноября 2001 г. N 155-ФЗ "О дополнительном социальном обеспечении членов летных экипажей воздушных судов гражданской авиации" и </w:t>
      </w:r>
      <w:hyperlink r:id="rId8" w:history="1">
        <w:r w:rsidRPr="00333D8A">
          <w:rPr>
            <w:rFonts w:cs="Calibri"/>
            <w:color w:val="000000"/>
          </w:rPr>
          <w:t>пунктом 3 статьи 6</w:t>
        </w:r>
      </w:hyperlink>
      <w:r w:rsidRPr="00333D8A">
        <w:rPr>
          <w:rFonts w:cs="Calibri"/>
          <w:color w:val="000000"/>
        </w:rPr>
        <w:t xml:space="preserve"> Федерального закона от 10 мая 2010 г. N 84-ФЗ "О дополнительном социальном обеспечении отдельных категорий работников организаций угольной промышленности".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>Сумма выплат и иных вознаграждений, начисленных в пользу физических лиц, отражается нарастающим итогом (без учета сумм перерасчета за предшествующие отчетные периоды) с начала расчетного периода и за каждый из последних трех месяцев отчетного периода: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значение графы 3 </w:t>
      </w:r>
      <w:hyperlink w:anchor="Par214" w:history="1">
        <w:r w:rsidRPr="00333D8A">
          <w:rPr>
            <w:rFonts w:cs="Calibri"/>
            <w:color w:val="000000"/>
          </w:rPr>
          <w:t>строки 200</w:t>
        </w:r>
      </w:hyperlink>
      <w:r w:rsidRPr="00333D8A">
        <w:rPr>
          <w:rFonts w:cs="Calibri"/>
          <w:color w:val="000000"/>
        </w:rPr>
        <w:t xml:space="preserve"> равно сумме значений графы 3 </w:t>
      </w:r>
      <w:hyperlink w:anchor="Par214" w:history="1">
        <w:r w:rsidRPr="00333D8A">
          <w:rPr>
            <w:rFonts w:cs="Calibri"/>
            <w:color w:val="000000"/>
          </w:rPr>
          <w:t>строки 200</w:t>
        </w:r>
      </w:hyperlink>
      <w:r w:rsidRPr="00333D8A">
        <w:rPr>
          <w:rFonts w:cs="Calibri"/>
          <w:color w:val="000000"/>
        </w:rPr>
        <w:t xml:space="preserve"> за предыдущий отчетный период и граф 4 - 6 </w:t>
      </w:r>
      <w:hyperlink w:anchor="Par214" w:history="1">
        <w:r w:rsidRPr="00333D8A">
          <w:rPr>
            <w:rFonts w:cs="Calibri"/>
            <w:color w:val="000000"/>
          </w:rPr>
          <w:t>строки 200</w:t>
        </w:r>
      </w:hyperlink>
      <w:r w:rsidRPr="00333D8A">
        <w:rPr>
          <w:rFonts w:cs="Calibri"/>
          <w:color w:val="000000"/>
        </w:rPr>
        <w:t xml:space="preserve"> за текущий отчетный период.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6.2. В </w:t>
      </w:r>
      <w:hyperlink w:anchor="Par220" w:history="1">
        <w:r w:rsidRPr="00333D8A">
          <w:rPr>
            <w:rFonts w:cs="Calibri"/>
            <w:color w:val="000000"/>
          </w:rPr>
          <w:t>строке 210</w:t>
        </w:r>
      </w:hyperlink>
      <w:r w:rsidRPr="00333D8A">
        <w:rPr>
          <w:rFonts w:cs="Calibri"/>
          <w:color w:val="000000"/>
        </w:rPr>
        <w:t xml:space="preserve"> в соответствующих графах отражаются суммы, не подлежащие обложению страховыми взносами в соответствии с </w:t>
      </w:r>
      <w:hyperlink r:id="rId9" w:history="1">
        <w:r w:rsidRPr="00333D8A">
          <w:rPr>
            <w:rFonts w:cs="Calibri"/>
            <w:color w:val="000000"/>
          </w:rPr>
          <w:t>частями 1</w:t>
        </w:r>
      </w:hyperlink>
      <w:r w:rsidRPr="00333D8A">
        <w:rPr>
          <w:rFonts w:cs="Calibri"/>
          <w:color w:val="000000"/>
        </w:rPr>
        <w:t xml:space="preserve"> и </w:t>
      </w:r>
      <w:hyperlink r:id="rId10" w:history="1">
        <w:r w:rsidRPr="00333D8A">
          <w:rPr>
            <w:rFonts w:cs="Calibri"/>
            <w:color w:val="000000"/>
          </w:rPr>
          <w:t>2 статьи 9</w:t>
        </w:r>
      </w:hyperlink>
      <w:r w:rsidRPr="00333D8A">
        <w:rPr>
          <w:rFonts w:cs="Calibri"/>
          <w:color w:val="000000"/>
        </w:rPr>
        <w:t xml:space="preserve"> Федерального закона от 24 июля 2009 г. N 212-ФЗ.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6.3. В </w:t>
      </w:r>
      <w:hyperlink w:anchor="Par226" w:history="1">
        <w:r w:rsidRPr="00333D8A">
          <w:rPr>
            <w:rFonts w:cs="Calibri"/>
            <w:color w:val="000000"/>
          </w:rPr>
          <w:t>строке 220</w:t>
        </w:r>
      </w:hyperlink>
      <w:r w:rsidRPr="00333D8A">
        <w:rPr>
          <w:rFonts w:cs="Calibri"/>
          <w:color w:val="000000"/>
        </w:rPr>
        <w:t xml:space="preserve"> в соответствующих графах отражается база для начисления взносов на </w:t>
      </w:r>
      <w:r w:rsidRPr="00333D8A">
        <w:rPr>
          <w:rFonts w:cs="Calibri"/>
          <w:color w:val="000000"/>
        </w:rPr>
        <w:lastRenderedPageBreak/>
        <w:t xml:space="preserve">дополнительное социальное обеспечение, рассчитанная как разность </w:t>
      </w:r>
      <w:hyperlink w:anchor="Par214" w:history="1">
        <w:r w:rsidRPr="00333D8A">
          <w:rPr>
            <w:rFonts w:cs="Calibri"/>
            <w:color w:val="000000"/>
          </w:rPr>
          <w:t>строк 200</w:t>
        </w:r>
      </w:hyperlink>
      <w:r w:rsidRPr="00333D8A">
        <w:rPr>
          <w:rFonts w:cs="Calibri"/>
          <w:color w:val="000000"/>
        </w:rPr>
        <w:t xml:space="preserve"> и </w:t>
      </w:r>
      <w:hyperlink w:anchor="Par220" w:history="1">
        <w:r w:rsidRPr="00333D8A">
          <w:rPr>
            <w:rFonts w:cs="Calibri"/>
            <w:color w:val="000000"/>
          </w:rPr>
          <w:t>210</w:t>
        </w:r>
      </w:hyperlink>
      <w:r w:rsidRPr="00333D8A">
        <w:rPr>
          <w:rFonts w:cs="Calibri"/>
          <w:color w:val="000000"/>
        </w:rPr>
        <w:t>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6.4. В </w:t>
      </w:r>
      <w:hyperlink w:anchor="Par232" w:history="1">
        <w:r w:rsidRPr="00333D8A">
          <w:rPr>
            <w:rFonts w:cs="Calibri"/>
            <w:color w:val="000000"/>
          </w:rPr>
          <w:t>строке 230</w:t>
        </w:r>
      </w:hyperlink>
      <w:r w:rsidRPr="00333D8A">
        <w:rPr>
          <w:rFonts w:cs="Calibri"/>
          <w:color w:val="000000"/>
        </w:rPr>
        <w:t xml:space="preserve"> отражается количество физических лиц, с выплат которым начислены взносы в соответствии с тарифом, применяемым при заполнении </w:t>
      </w:r>
      <w:hyperlink w:anchor="Par135" w:history="1">
        <w:r w:rsidRPr="00333D8A">
          <w:rPr>
            <w:rFonts w:cs="Calibri"/>
            <w:color w:val="000000"/>
          </w:rPr>
          <w:t>раздела 1</w:t>
        </w:r>
      </w:hyperlink>
      <w:r w:rsidRPr="00333D8A">
        <w:rPr>
          <w:rFonts w:cs="Calibri"/>
          <w:color w:val="000000"/>
        </w:rPr>
        <w:t xml:space="preserve">. Значение графы 3 </w:t>
      </w:r>
      <w:hyperlink w:anchor="Par232" w:history="1">
        <w:r w:rsidRPr="00333D8A">
          <w:rPr>
            <w:rFonts w:cs="Calibri"/>
            <w:color w:val="000000"/>
          </w:rPr>
          <w:t>строки 230</w:t>
        </w:r>
      </w:hyperlink>
      <w:r w:rsidRPr="00333D8A">
        <w:rPr>
          <w:rFonts w:cs="Calibri"/>
          <w:color w:val="000000"/>
        </w:rPr>
        <w:t xml:space="preserve"> должно быть не меньше значений граф 4 - 6 </w:t>
      </w:r>
      <w:hyperlink w:anchor="Par232" w:history="1">
        <w:r w:rsidRPr="00333D8A">
          <w:rPr>
            <w:rFonts w:cs="Calibri"/>
            <w:color w:val="000000"/>
          </w:rPr>
          <w:t>строки 230</w:t>
        </w:r>
      </w:hyperlink>
      <w:r w:rsidRPr="00333D8A">
        <w:rPr>
          <w:rFonts w:cs="Calibri"/>
          <w:color w:val="000000"/>
        </w:rPr>
        <w:t>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color w:val="000000"/>
        </w:rPr>
      </w:pPr>
      <w:bookmarkStart w:id="6" w:name="Par523"/>
      <w:bookmarkEnd w:id="6"/>
      <w:r w:rsidRPr="00333D8A">
        <w:rPr>
          <w:rFonts w:cs="Calibri"/>
          <w:color w:val="000000"/>
        </w:rPr>
        <w:t>V. Заполнение раздела 3 "Суммы перерасчета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333D8A">
        <w:rPr>
          <w:rFonts w:cs="Calibri"/>
          <w:color w:val="000000"/>
        </w:rPr>
        <w:t>взносов на дополнительное социальное обеспечение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333D8A">
        <w:rPr>
          <w:rFonts w:cs="Calibri"/>
          <w:color w:val="000000"/>
        </w:rPr>
        <w:t>с начала расчетного периода" формы Расчета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7. </w:t>
      </w:r>
      <w:hyperlink w:anchor="Par248" w:history="1">
        <w:r w:rsidRPr="00333D8A">
          <w:rPr>
            <w:rFonts w:cs="Calibri"/>
            <w:color w:val="000000"/>
          </w:rPr>
          <w:t>Раздел 3</w:t>
        </w:r>
      </w:hyperlink>
      <w:r w:rsidRPr="00333D8A">
        <w:rPr>
          <w:rFonts w:cs="Calibri"/>
          <w:color w:val="000000"/>
        </w:rPr>
        <w:t xml:space="preserve"> заполняется и представляется плательщиками взносов на дополнительное социальное обеспечение, которым органом контроля за уплатой взносов были доначислены (излишне начислены) взносы на дополнительное социальное обеспечение в текущем отчетном периоде за предыдущие отчетные (расчетные) периоды по актам проверок (камеральных и (или) выездных), в том числе по которым в текущем отчетном периоде, вступили в силу решения о привлечении (об отказе в привлечении) плательщика взносов на дополнительное социальное обеспечение к ответственности за совершение нарушения законодательства Российской Федерации о дополнительном социальном обеспечении.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r w:rsidRPr="00333D8A">
        <w:rPr>
          <w:rFonts w:cs="Calibri"/>
          <w:color w:val="000000"/>
        </w:rPr>
        <w:t xml:space="preserve">В случае самостоятельного выявления факта неотражения или неполноты отражения сведений, а также ошибок, приводящих к занижению суммы взносов на дополнительное социальное обеспечение, подлежащей уплате за предыдущие отчетные (расчетные) периоды, а также в случае корректировки базы для начисления взносов на дополнительное социальное обеспечение предыдущих отчетных (расчетных) периодов (на основании данных бухгалтерского учета), не признаваемой ошибкой, плательщик отражает в </w:t>
      </w:r>
      <w:hyperlink w:anchor="Par248" w:history="1">
        <w:r w:rsidRPr="00333D8A">
          <w:rPr>
            <w:rFonts w:cs="Calibri"/>
            <w:color w:val="000000"/>
          </w:rPr>
          <w:t>разделе 3</w:t>
        </w:r>
      </w:hyperlink>
      <w:r w:rsidRPr="00333D8A">
        <w:rPr>
          <w:rFonts w:cs="Calibri"/>
          <w:color w:val="000000"/>
        </w:rPr>
        <w:t xml:space="preserve"> суммы перерасчета взносов на дополнительное социальное обеспечение, начисленные в отчетном (расчетном) периоде.</w:t>
      </w:r>
    </w:p>
    <w:p w:rsidR="00333D8A" w:rsidRPr="00333D8A" w:rsidRDefault="00D91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  <w:hyperlink w:anchor="Par248" w:history="1">
        <w:r w:rsidR="00333D8A" w:rsidRPr="00333D8A">
          <w:rPr>
            <w:rFonts w:cs="Calibri"/>
            <w:color w:val="000000"/>
          </w:rPr>
          <w:t>Раздел 3</w:t>
        </w:r>
      </w:hyperlink>
      <w:r w:rsidR="00333D8A" w:rsidRPr="00333D8A">
        <w:rPr>
          <w:rFonts w:cs="Calibri"/>
          <w:color w:val="000000"/>
        </w:rPr>
        <w:t xml:space="preserve"> заполняется, если заполнена графа 3 </w:t>
      </w:r>
      <w:hyperlink w:anchor="Par167" w:history="1">
        <w:r w:rsidR="00333D8A" w:rsidRPr="00333D8A">
          <w:rPr>
            <w:rFonts w:cs="Calibri"/>
            <w:color w:val="000000"/>
          </w:rPr>
          <w:t>строки 120 раздела 1</w:t>
        </w:r>
      </w:hyperlink>
      <w:r w:rsidR="00333D8A" w:rsidRPr="00333D8A">
        <w:rPr>
          <w:rFonts w:cs="Calibri"/>
          <w:color w:val="000000"/>
        </w:rPr>
        <w:t>.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color w:val="000000"/>
        </w:rPr>
      </w:pPr>
      <w:bookmarkStart w:id="7" w:name="Par535"/>
      <w:bookmarkEnd w:id="7"/>
      <w:r w:rsidRPr="00333D8A">
        <w:rPr>
          <w:rFonts w:cs="Calibri"/>
          <w:color w:val="000000"/>
        </w:rPr>
        <w:t>Приложение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к Порядку заполнения формы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расчета по начисленным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и уплаченным взносам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в Пенсионный фонд Российской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Федерации, применяемого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при осуществлении контроля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за уплатой взносов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для работодателей, уплачивающих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взносы на дополнительное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социальное обеспечение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(форма - РВ-3 ПФР), утвержденному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постановлением Правления ПФР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333D8A">
        <w:rPr>
          <w:rFonts w:cs="Calibri"/>
          <w:color w:val="000000"/>
        </w:rPr>
        <w:t>от _____________ N __________</w:t>
      </w: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bookmarkStart w:id="8" w:name="Par550"/>
      <w:bookmarkEnd w:id="8"/>
      <w:r w:rsidRPr="00333D8A">
        <w:rPr>
          <w:rFonts w:cs="Calibri"/>
          <w:color w:val="000000"/>
        </w:rPr>
        <w:t>КОДЫ ТАРИФОВ ПЛАТЕЛЬЩИКОВ ВЗНОСОВ</w:t>
      </w:r>
    </w:p>
    <w:p w:rsidR="00333D8A" w:rsidRPr="00D57BD5" w:rsidRDefault="0033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val="en-US"/>
        </w:rPr>
        <w:sectPr w:rsidR="00333D8A" w:rsidRPr="00D57B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3D8A" w:rsidRPr="00D57BD5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25"/>
        <w:gridCol w:w="2314"/>
      </w:tblGrid>
      <w:tr w:rsidR="00333D8A" w:rsidRPr="00333D8A"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8A" w:rsidRPr="00333D8A" w:rsidRDefault="003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3D8A">
              <w:rPr>
                <w:rFonts w:cs="Calibri"/>
                <w:color w:val="000000"/>
              </w:rPr>
              <w:t>Категории плательщиков взносов на дополнительное социальное обеспечение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8A" w:rsidRPr="00333D8A" w:rsidRDefault="003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3D8A">
              <w:rPr>
                <w:rFonts w:cs="Calibri"/>
                <w:color w:val="000000"/>
              </w:rPr>
              <w:t>Код тарифа</w:t>
            </w:r>
          </w:p>
        </w:tc>
      </w:tr>
      <w:tr w:rsidR="00333D8A" w:rsidRPr="00333D8A"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8A" w:rsidRPr="00333D8A" w:rsidRDefault="003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3D8A">
              <w:rPr>
                <w:rFonts w:cs="Calibri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8A" w:rsidRPr="00333D8A" w:rsidRDefault="003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3D8A">
              <w:rPr>
                <w:rFonts w:cs="Calibri"/>
                <w:color w:val="000000"/>
              </w:rPr>
              <w:t>2</w:t>
            </w:r>
          </w:p>
        </w:tc>
      </w:tr>
      <w:tr w:rsidR="00333D8A" w:rsidRPr="00333D8A"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8A" w:rsidRPr="00333D8A" w:rsidRDefault="003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33D8A">
              <w:rPr>
                <w:rFonts w:cs="Calibri"/>
                <w:color w:val="000000"/>
              </w:rPr>
              <w:t>Организации, использующие труд членов летных экипажей воздушных судов гражданской авиации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8A" w:rsidRPr="00333D8A" w:rsidRDefault="003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3D8A">
              <w:rPr>
                <w:rFonts w:cs="Calibri"/>
                <w:color w:val="000000"/>
              </w:rPr>
              <w:t>21</w:t>
            </w:r>
          </w:p>
        </w:tc>
      </w:tr>
      <w:tr w:rsidR="00333D8A" w:rsidRPr="00333D8A"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8A" w:rsidRPr="00333D8A" w:rsidRDefault="003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33D8A">
              <w:rPr>
                <w:rFonts w:cs="Calibri"/>
                <w:color w:val="000000"/>
              </w:rPr>
              <w:t>Организации угольной промышленности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8A" w:rsidRPr="00333D8A" w:rsidRDefault="003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33D8A">
              <w:rPr>
                <w:rFonts w:cs="Calibri"/>
                <w:color w:val="000000"/>
              </w:rPr>
              <w:t>22</w:t>
            </w:r>
          </w:p>
        </w:tc>
      </w:tr>
    </w:tbl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3D8A" w:rsidRPr="00333D8A" w:rsidRDefault="0033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F303B7" w:rsidRPr="00333D8A" w:rsidRDefault="00F303B7">
      <w:pPr>
        <w:rPr>
          <w:color w:val="000000"/>
        </w:rPr>
      </w:pPr>
    </w:p>
    <w:sectPr w:rsidR="00F303B7" w:rsidRPr="00333D8A" w:rsidSect="00D57BD5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D8A"/>
    <w:rsid w:val="002D7B3E"/>
    <w:rsid w:val="00333D8A"/>
    <w:rsid w:val="004B488E"/>
    <w:rsid w:val="00D57BD5"/>
    <w:rsid w:val="00D917C3"/>
    <w:rsid w:val="00F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1C95-6391-4D6E-8C4D-595621E4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D8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33D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33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33D8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8FFDD1C69FAED940DB6FAA5BE7C2A53DEBEBBD0ADE39D28C85E662DC9D2BDB48CEB23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348FFDD1C69FAED940DB6FAA5BE7C2A53DEBEBBD0BDE39D28C85E662DC9D2BDB48CE2DB63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48FFDD1C69FAED940DB6FAA5BE7C2A53CE6EBB80BDE39D28C85E662DC9D2BDB48CE2E6770E6A8B03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348FFDD1C69FAED940DB6FAA5BE7C2A533ECEBB901DE39D28C85E662DC9D2BDB48CEB23BG" TargetMode="External"/><Relationship Id="rId10" Type="http://schemas.openxmlformats.org/officeDocument/2006/relationships/hyperlink" Target="consultantplus://offline/ref=AE348FFDD1C69FAED940DB6FAA5BE7C2A533ECEBB901DE39D28C85E662DC9D2BDB48CE2B64B737G" TargetMode="External"/><Relationship Id="rId4" Type="http://schemas.openxmlformats.org/officeDocument/2006/relationships/hyperlink" Target="consultantplus://offline/ref=AE348FFDD1C69FAED940DB6FAA5BE7C2A533ECEBB901DE39D28C85E662DC9D2BDB48CE2E6770E7AEB03CG" TargetMode="External"/><Relationship Id="rId9" Type="http://schemas.openxmlformats.org/officeDocument/2006/relationships/hyperlink" Target="consultantplus://offline/ref=AE348FFDD1C69FAED940DB6FAA5BE7C2A533ECEBB901DE39D28C85E662DC9D2BDB48CE2E6770E6A1B0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Links>
    <vt:vector size="618" baseType="variant">
      <vt:variant>
        <vt:i4>6750260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7012406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7012406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7012406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6357041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6357041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6619185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6357041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6488112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6750259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6619184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4784130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consultantplus://offline/ref=AE348FFDD1C69FAED940DB6FAA5BE7C2A533ECEBB901DE39D28C85E662DC9D2BDB48CE2B64B737G</vt:lpwstr>
      </vt:variant>
      <vt:variant>
        <vt:lpwstr/>
      </vt:variant>
      <vt:variant>
        <vt:i4>7995492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consultantplus://offline/ref=AE348FFDD1C69FAED940DB6FAA5BE7C2A533ECEBB901DE39D28C85E662DC9D2BDB48CE2E6770E6A1B03EG</vt:lpwstr>
      </vt:variant>
      <vt:variant>
        <vt:lpwstr/>
      </vt:variant>
      <vt:variant>
        <vt:i4>6488112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6750259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5046277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consultantplus://offline/ref=AE348FFDD1C69FAED940DB6FAA5BE7C2A53DEBEBBD0ADE39D28C85E662DC9D2BDB48CEB238G</vt:lpwstr>
      </vt:variant>
      <vt:variant>
        <vt:lpwstr/>
      </vt:variant>
      <vt:variant>
        <vt:i4>8323181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consultantplus://offline/ref=AE348FFDD1C69FAED940DB6FAA5BE7C2A53DEBEBBD0BDE39D28C85E662DC9D2BDB48CE2DB633G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6684731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6553653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6357045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6488123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6619194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6422586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6881333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6619194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6422586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6881333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6553653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6553653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6750260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6881334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6684726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6357045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7143474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  <vt:variant>
        <vt:i4>6750260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6750260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6750260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6553652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6881334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6291508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6750263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6553655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6553652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6619184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6291508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6619184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6750263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6619184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6684731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6291508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6750263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6553655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6619184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6881334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6488123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6684726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6619185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6422579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5832706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6750259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6488115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6684722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6553655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7995495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consultantplus://offline/ref=AE348FFDD1C69FAED940DB6FAA5BE7C2A53CE6EBB80BDE39D28C85E662DC9D2BDB48CE2E6770E6A8B038G</vt:lpwstr>
      </vt:variant>
      <vt:variant>
        <vt:lpwstr/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5046276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consultantplus://offline/ref=AE348FFDD1C69FAED940DB6FAA5BE7C2A533ECEBB901DE39D28C85E662DC9D2BDB48CEB23BG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7995447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consultantplus://offline/ref=AE348FFDD1C69FAED940DB6FAA5BE7C2A533ECEBB901DE39D28C85E662DC9D2BDB48CE2E6770E7AEB03CG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2016-04-15T10:10:00Z</dcterms:created>
  <dcterms:modified xsi:type="dcterms:W3CDTF">2016-04-15T10:10:00Z</dcterms:modified>
</cp:coreProperties>
</file>