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8" w:rsidRDefault="00E40D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0" w:name="_GoBack"/>
      <w:bookmarkEnd w:id="0"/>
      <w:r>
        <w:rPr>
          <w:rFonts w:cs="Calibri"/>
        </w:rPr>
        <w:t>Товарный чек, квитанция и иной документ,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подтверждающий оплату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При реализации товаров, работ, услуг за наличный расчет без применения ККТ организации и предприниматели обязаны теперь выдавать документы, подтверждающие прием денежных средств в качестве оплаты приобретенного товара, работы или услуги. Таким документом может быть товарный чек, квитанция и другой аналогичный документ.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Указанный документ должен содержать следующие сведения: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наименование документа;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порядковый номер документа, дату его выдачи;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наименование для организации (фамилия, имя, отчество - для индивидуального предпринимателя);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наименование и количество оплачиваемых приобретенных товаров (выполненных работ, оказанных услуг);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должность, фамилию и инициалы лица, выдавшего документ, и его личную подпись.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Унифицированной формы такого документа не существует. Именно поэтому налогоплательщики могут оформлять прием наличных денежных средств по форме, представленной далее.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40D08" w:rsidRDefault="00E40D08">
      <w:pPr>
        <w:pStyle w:val="ConsPlusNonformat"/>
        <w:widowControl/>
      </w:pPr>
      <w:r>
        <w:t>Товарный чек N _____ от "___" _______________ 2009 г.</w:t>
      </w:r>
    </w:p>
    <w:p w:rsidR="00E40D08" w:rsidRDefault="00E40D08">
      <w:pPr>
        <w:pStyle w:val="ConsPlusNonformat"/>
        <w:widowControl/>
      </w:pPr>
    </w:p>
    <w:p w:rsidR="00E40D08" w:rsidRDefault="00E40D08">
      <w:pPr>
        <w:pStyle w:val="ConsPlusNonformat"/>
        <w:widowControl/>
      </w:pPr>
      <w:r>
        <w:t>Наименование организации (Ф.И.О. индивидуального предпринимателя)</w:t>
      </w:r>
    </w:p>
    <w:p w:rsidR="00E40D08" w:rsidRDefault="00E40D08">
      <w:pPr>
        <w:pStyle w:val="ConsPlusNonformat"/>
        <w:widowControl/>
      </w:pPr>
    </w:p>
    <w:p w:rsidR="00E40D08" w:rsidRDefault="00E40D0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0D08" w:rsidRDefault="00E40D08">
      <w:pPr>
        <w:pStyle w:val="ConsPlusNonformat"/>
        <w:widowControl/>
      </w:pPr>
      <w:r>
        <w:t xml:space="preserve">    ИНН/КПП __________________________</w:t>
      </w:r>
    </w:p>
    <w:p w:rsidR="00E40D08" w:rsidRDefault="00E40D08">
      <w:pPr>
        <w:pStyle w:val="ConsPlusNonformat"/>
        <w:widowControl/>
      </w:pPr>
      <w:r>
        <w:t xml:space="preserve">    Содержание хозяйственной операции _____________________________________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350"/>
        <w:gridCol w:w="1890"/>
        <w:gridCol w:w="1485"/>
        <w:gridCol w:w="810"/>
      </w:tblGrid>
      <w:tr w:rsidR="00E40D08" w:rsidRPr="00E014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E01454"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 xml:space="preserve">Наименование товара, </w:t>
            </w:r>
            <w:proofErr w:type="gramStart"/>
            <w:r w:rsidRPr="00E01454">
              <w:rPr>
                <w:rFonts w:ascii="Calibri" w:hAnsi="Calibri" w:cs="Calibri"/>
                <w:sz w:val="22"/>
                <w:szCs w:val="22"/>
              </w:rPr>
              <w:t>работ,</w:t>
            </w:r>
            <w:r w:rsidRPr="00E01454">
              <w:rPr>
                <w:rFonts w:ascii="Calibri" w:hAnsi="Calibri" w:cs="Calibri"/>
                <w:sz w:val="22"/>
                <w:szCs w:val="22"/>
              </w:rPr>
              <w:br/>
              <w:t>услуг</w:t>
            </w:r>
            <w:proofErr w:type="gramEnd"/>
            <w:r w:rsidRPr="00E0145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 w:rsidRPr="00E01454"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>Цена за 1 ед.</w:t>
            </w:r>
            <w:r w:rsidRPr="00E01454"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>Количество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</w:tr>
      <w:tr w:rsidR="00E40D08" w:rsidRPr="00E014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D08" w:rsidRPr="00E014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D08" w:rsidRPr="00E014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1454">
              <w:rPr>
                <w:rFonts w:ascii="Calibri" w:hAnsi="Calibri" w:cs="Calibri"/>
                <w:sz w:val="22"/>
                <w:szCs w:val="22"/>
              </w:rPr>
              <w:t xml:space="preserve">Итого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D08" w:rsidRPr="00E01454">
        <w:trPr>
          <w:cantSplit/>
          <w:trHeight w:val="120"/>
        </w:trPr>
        <w:tc>
          <w:tcPr>
            <w:tcW w:w="99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0D08" w:rsidRPr="00E01454" w:rsidRDefault="00E40D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40D08" w:rsidRDefault="00E40D08">
      <w:pPr>
        <w:pStyle w:val="ConsPlusNonformat"/>
        <w:widowControl/>
      </w:pPr>
      <w:r>
        <w:t xml:space="preserve">    Всего    отпущено   </w:t>
      </w:r>
      <w:proofErr w:type="gramStart"/>
      <w:r>
        <w:t>и  оплачено</w:t>
      </w:r>
      <w:proofErr w:type="gramEnd"/>
      <w:r>
        <w:t xml:space="preserve">    наличными    денежными    средствами</w:t>
      </w:r>
    </w:p>
    <w:p w:rsidR="00E40D08" w:rsidRDefault="00E40D08">
      <w:pPr>
        <w:pStyle w:val="ConsPlusNonformat"/>
        <w:widowControl/>
      </w:pPr>
      <w:r>
        <w:t>(с использованием платежной карты) товаров (работ, услуг) на сумму ________</w:t>
      </w:r>
    </w:p>
    <w:p w:rsidR="00E40D08" w:rsidRDefault="00E40D08">
      <w:pPr>
        <w:pStyle w:val="ConsPlusNonformat"/>
        <w:widowControl/>
      </w:pPr>
      <w:r>
        <w:t>___________________________________________________________________________</w:t>
      </w:r>
    </w:p>
    <w:p w:rsidR="00E40D08" w:rsidRDefault="00E40D08">
      <w:pPr>
        <w:pStyle w:val="ConsPlusNonformat"/>
        <w:widowControl/>
      </w:pPr>
      <w:r>
        <w:t xml:space="preserve">                              (сумма цифрами)</w:t>
      </w:r>
    </w:p>
    <w:p w:rsidR="00E40D08" w:rsidRDefault="00E40D08">
      <w:pPr>
        <w:pStyle w:val="ConsPlusNonformat"/>
        <w:widowControl/>
      </w:pPr>
      <w:r>
        <w:t>(____________________________________________________________________) руб.</w:t>
      </w:r>
    </w:p>
    <w:p w:rsidR="00E40D08" w:rsidRDefault="00E40D08">
      <w:pPr>
        <w:pStyle w:val="ConsPlusNonformat"/>
        <w:widowControl/>
      </w:pPr>
      <w:r>
        <w:t xml:space="preserve">                           (сумма прописью)</w:t>
      </w:r>
    </w:p>
    <w:p w:rsidR="00E40D08" w:rsidRDefault="00E40D08">
      <w:pPr>
        <w:pStyle w:val="ConsPlusNonformat"/>
        <w:widowControl/>
      </w:pPr>
      <w:r>
        <w:t>Уполномоченное лицо _______________________</w:t>
      </w:r>
    </w:p>
    <w:p w:rsidR="00E40D08" w:rsidRDefault="00E40D08">
      <w:pPr>
        <w:pStyle w:val="ConsPlusNonformat"/>
        <w:widowControl/>
      </w:pPr>
      <w:r>
        <w:t xml:space="preserve">                       (Ф.И.О., подпись)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Здесь следует обратить внимание на то, что товарный чек (квитанцию или иной аналогичный документ) продавец товаров, работ, услуг обязан выдавать в момент получения оплаты за реализованный товар, работу или услугу, но не во всех случаях, а только по требованию покупателя (клиента).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0D08" w:rsidRDefault="00E40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 xml:space="preserve">(Статья: Комментарий к Федеральному закону от 17.07.2009 N 162-ФЗ "О внесении изменения в статью 2 Федерального закона "О применении контрольно-кассовой техники при осуществлении наличных денежных расчетов и (или) расчетов с использованием платежных </w:t>
      </w:r>
      <w:r>
        <w:rPr>
          <w:rFonts w:cs="Calibri"/>
          <w:i/>
          <w:iCs/>
        </w:rPr>
        <w:lastRenderedPageBreak/>
        <w:t>карт" и отдельные законодательные акты Российской Федерации" ("Официальные материалы для бухгалтера. Комментарии и консультации", 2009, N 17))</w:t>
      </w:r>
    </w:p>
    <w:p w:rsidR="00E40D08" w:rsidRDefault="00E40D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66BFC" w:rsidRDefault="00D66BFC"/>
    <w:sectPr w:rsidR="00D66BFC" w:rsidSect="00E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D08"/>
    <w:rsid w:val="008F6034"/>
    <w:rsid w:val="009C68C3"/>
    <w:rsid w:val="00D66BFC"/>
    <w:rsid w:val="00E01454"/>
    <w:rsid w:val="00E40D08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A907-8087-4B87-AD51-1380F672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D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40D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2016-04-13T22:41:00Z</dcterms:created>
  <dcterms:modified xsi:type="dcterms:W3CDTF">2016-04-13T22:41:00Z</dcterms:modified>
</cp:coreProperties>
</file>